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69C" w:rsidRPr="00E84EAC" w:rsidRDefault="00AE469C" w:rsidP="003C3D12">
      <w:pPr>
        <w:pStyle w:val="Ttulo1"/>
        <w:rPr>
          <w:rFonts w:ascii="Arial" w:hAnsi="Arial" w:cs="Arial"/>
          <w:color w:val="FF0000"/>
          <w:sz w:val="22"/>
          <w:szCs w:val="22"/>
        </w:rPr>
      </w:pPr>
    </w:p>
    <w:p w:rsidR="00CA1745" w:rsidRDefault="00CA1745" w:rsidP="003C3D12">
      <w:pPr>
        <w:pStyle w:val="Ttulo1"/>
        <w:rPr>
          <w:rFonts w:ascii="Arial" w:hAnsi="Arial" w:cs="Arial"/>
          <w:sz w:val="22"/>
          <w:szCs w:val="22"/>
        </w:rPr>
      </w:pPr>
    </w:p>
    <w:p w:rsidR="003C3D12" w:rsidRPr="00AE469C" w:rsidRDefault="00DE489D" w:rsidP="003C3D12">
      <w:pPr>
        <w:pStyle w:val="Ttulo1"/>
        <w:rPr>
          <w:rFonts w:ascii="Arial" w:hAnsi="Arial" w:cs="Arial"/>
          <w:sz w:val="22"/>
          <w:szCs w:val="22"/>
        </w:rPr>
      </w:pPr>
      <w:r w:rsidRPr="00AE469C">
        <w:rPr>
          <w:rFonts w:ascii="Arial" w:hAnsi="Arial" w:cs="Arial"/>
          <w:sz w:val="22"/>
          <w:szCs w:val="22"/>
        </w:rPr>
        <w:t>CARTA CIRCULAR</w:t>
      </w:r>
      <w:r w:rsidR="003C3D12" w:rsidRPr="00AE469C">
        <w:rPr>
          <w:rFonts w:ascii="Arial" w:hAnsi="Arial" w:cs="Arial"/>
          <w:sz w:val="22"/>
          <w:szCs w:val="22"/>
        </w:rPr>
        <w:t xml:space="preserve"> </w:t>
      </w:r>
      <w:r>
        <w:rPr>
          <w:rFonts w:ascii="Arial" w:hAnsi="Arial" w:cs="Arial"/>
          <w:sz w:val="22"/>
          <w:szCs w:val="22"/>
        </w:rPr>
        <w:t xml:space="preserve"> </w:t>
      </w:r>
      <w:r w:rsidR="00F97B73">
        <w:rPr>
          <w:rFonts w:ascii="Arial" w:hAnsi="Arial" w:cs="Arial"/>
          <w:sz w:val="22"/>
          <w:szCs w:val="22"/>
        </w:rPr>
        <w:t>52</w:t>
      </w:r>
      <w:r w:rsidR="00281FC6">
        <w:rPr>
          <w:rFonts w:ascii="Arial" w:hAnsi="Arial" w:cs="Arial"/>
          <w:sz w:val="22"/>
          <w:szCs w:val="22"/>
        </w:rPr>
        <w:t xml:space="preserve">  </w:t>
      </w:r>
      <w:r w:rsidR="00A136DA">
        <w:rPr>
          <w:rFonts w:ascii="Arial" w:hAnsi="Arial" w:cs="Arial"/>
          <w:sz w:val="22"/>
          <w:szCs w:val="22"/>
        </w:rPr>
        <w:t xml:space="preserve"> </w:t>
      </w:r>
      <w:r w:rsidRPr="00AE469C">
        <w:rPr>
          <w:rFonts w:ascii="Arial" w:hAnsi="Arial" w:cs="Arial"/>
          <w:sz w:val="22"/>
          <w:szCs w:val="22"/>
        </w:rPr>
        <w:t>DE 2019</w:t>
      </w:r>
    </w:p>
    <w:p w:rsidR="003C3D12" w:rsidRPr="00AE469C" w:rsidRDefault="00836889" w:rsidP="003C3D12">
      <w:pPr>
        <w:jc w:val="center"/>
        <w:rPr>
          <w:rFonts w:ascii="Arial" w:hAnsi="Arial" w:cs="Arial"/>
          <w:b/>
          <w:bCs/>
          <w:sz w:val="22"/>
          <w:szCs w:val="22"/>
        </w:rPr>
      </w:pPr>
      <w:proofErr w:type="gramStart"/>
      <w:r>
        <w:rPr>
          <w:rFonts w:ascii="Arial" w:hAnsi="Arial" w:cs="Arial"/>
          <w:b/>
          <w:bCs/>
          <w:sz w:val="22"/>
          <w:szCs w:val="22"/>
        </w:rPr>
        <w:t>(</w:t>
      </w:r>
      <w:r w:rsidR="00281FC6">
        <w:rPr>
          <w:rFonts w:ascii="Arial" w:hAnsi="Arial" w:cs="Arial"/>
          <w:b/>
          <w:bCs/>
          <w:sz w:val="22"/>
          <w:szCs w:val="22"/>
        </w:rPr>
        <w:t xml:space="preserve">  </w:t>
      </w:r>
      <w:r w:rsidR="00F97B73">
        <w:rPr>
          <w:rFonts w:ascii="Arial" w:hAnsi="Arial" w:cs="Arial"/>
          <w:b/>
          <w:bCs/>
          <w:sz w:val="22"/>
          <w:szCs w:val="22"/>
        </w:rPr>
        <w:t>Julio</w:t>
      </w:r>
      <w:proofErr w:type="gramEnd"/>
      <w:r w:rsidR="00F97B73">
        <w:rPr>
          <w:rFonts w:ascii="Arial" w:hAnsi="Arial" w:cs="Arial"/>
          <w:b/>
          <w:bCs/>
          <w:sz w:val="22"/>
          <w:szCs w:val="22"/>
        </w:rPr>
        <w:t xml:space="preserve"> 22</w:t>
      </w:r>
      <w:r w:rsidR="00281FC6">
        <w:rPr>
          <w:rFonts w:ascii="Arial" w:hAnsi="Arial" w:cs="Arial"/>
          <w:b/>
          <w:bCs/>
          <w:sz w:val="22"/>
          <w:szCs w:val="22"/>
        </w:rPr>
        <w:t xml:space="preserve"> </w:t>
      </w:r>
      <w:r w:rsidR="00A136DA">
        <w:rPr>
          <w:rFonts w:ascii="Arial" w:hAnsi="Arial" w:cs="Arial"/>
          <w:b/>
          <w:bCs/>
          <w:sz w:val="22"/>
          <w:szCs w:val="22"/>
        </w:rPr>
        <w:t xml:space="preserve"> </w:t>
      </w:r>
      <w:r w:rsidR="003C3D12" w:rsidRPr="00AE469C">
        <w:rPr>
          <w:rFonts w:ascii="Arial" w:hAnsi="Arial" w:cs="Arial"/>
          <w:b/>
          <w:bCs/>
          <w:sz w:val="22"/>
          <w:szCs w:val="22"/>
        </w:rPr>
        <w:t>)</w:t>
      </w:r>
    </w:p>
    <w:p w:rsidR="00AE469C" w:rsidRPr="00AE469C" w:rsidRDefault="00AE469C" w:rsidP="003C3D12">
      <w:pPr>
        <w:jc w:val="both"/>
        <w:rPr>
          <w:rFonts w:ascii="Arial" w:hAnsi="Arial" w:cs="Arial"/>
          <w:b/>
          <w:bCs/>
          <w:sz w:val="22"/>
          <w:szCs w:val="22"/>
        </w:rPr>
      </w:pPr>
    </w:p>
    <w:p w:rsidR="003C3D12" w:rsidRDefault="003C3D12" w:rsidP="003C3D12">
      <w:pPr>
        <w:jc w:val="both"/>
        <w:rPr>
          <w:rFonts w:ascii="Arial" w:hAnsi="Arial" w:cs="Arial"/>
          <w:b/>
          <w:bCs/>
          <w:sz w:val="24"/>
          <w:szCs w:val="24"/>
        </w:rPr>
      </w:pPr>
      <w:r w:rsidRPr="00AE469C">
        <w:rPr>
          <w:rFonts w:ascii="Arial" w:hAnsi="Arial" w:cs="Arial"/>
          <w:b/>
          <w:bCs/>
          <w:sz w:val="24"/>
          <w:szCs w:val="24"/>
        </w:rPr>
        <w:t>Señores</w:t>
      </w:r>
    </w:p>
    <w:p w:rsidR="00CA1745" w:rsidRPr="00AE469C" w:rsidRDefault="00CA1745" w:rsidP="003C3D12">
      <w:pPr>
        <w:jc w:val="both"/>
        <w:rPr>
          <w:rFonts w:ascii="Arial" w:hAnsi="Arial" w:cs="Arial"/>
          <w:b/>
          <w:bCs/>
          <w:sz w:val="24"/>
          <w:szCs w:val="24"/>
        </w:rPr>
      </w:pPr>
    </w:p>
    <w:p w:rsidR="003C3D12" w:rsidRPr="00AE469C" w:rsidRDefault="003C3D12" w:rsidP="003C3D12">
      <w:pPr>
        <w:pStyle w:val="Textoindependiente"/>
        <w:rPr>
          <w:rFonts w:cs="Arial"/>
          <w:szCs w:val="24"/>
        </w:rPr>
      </w:pPr>
      <w:r w:rsidRPr="00AE469C">
        <w:rPr>
          <w:rFonts w:cs="Arial"/>
          <w:szCs w:val="24"/>
        </w:rPr>
        <w:t>REPRESENTANTES LEGALES Y REVISORES FISCALES DE LOS ESTABLECIMIENTOS DE CRÉDITO</w:t>
      </w:r>
    </w:p>
    <w:p w:rsidR="003C3D12" w:rsidRPr="00AE469C" w:rsidRDefault="003C3D12" w:rsidP="003C3D12">
      <w:pPr>
        <w:jc w:val="both"/>
        <w:rPr>
          <w:rFonts w:ascii="Arial" w:hAnsi="Arial" w:cs="Arial"/>
          <w:b/>
          <w:bCs/>
          <w:sz w:val="24"/>
          <w:szCs w:val="24"/>
        </w:rPr>
      </w:pPr>
    </w:p>
    <w:p w:rsidR="003C3D12" w:rsidRPr="00AE469C" w:rsidRDefault="003C3D12" w:rsidP="003C3D12">
      <w:pPr>
        <w:pStyle w:val="Textoindependiente"/>
        <w:rPr>
          <w:rFonts w:cs="Arial"/>
          <w:b/>
          <w:bCs/>
          <w:szCs w:val="24"/>
        </w:rPr>
      </w:pPr>
      <w:r w:rsidRPr="00AE469C">
        <w:rPr>
          <w:rFonts w:cs="Arial"/>
          <w:b/>
          <w:bCs/>
          <w:szCs w:val="24"/>
        </w:rPr>
        <w:t>ASUNTO:</w:t>
      </w:r>
      <w:r w:rsidRPr="00AE469C">
        <w:rPr>
          <w:rFonts w:cs="Arial"/>
          <w:b/>
          <w:bCs/>
          <w:szCs w:val="24"/>
        </w:rPr>
        <w:tab/>
        <w:t xml:space="preserve">Información para la inversión obligatoria en Títulos de Desarrollo Agropecuario Clases “A” y “B” para el trimestre </w:t>
      </w:r>
      <w:r w:rsidR="009A1BE7">
        <w:rPr>
          <w:rFonts w:cs="Arial"/>
          <w:b/>
          <w:bCs/>
          <w:szCs w:val="24"/>
        </w:rPr>
        <w:t>Julio</w:t>
      </w:r>
      <w:r w:rsidR="00BE6418" w:rsidRPr="00AE469C">
        <w:rPr>
          <w:rFonts w:cs="Arial"/>
          <w:b/>
          <w:bCs/>
          <w:szCs w:val="24"/>
        </w:rPr>
        <w:t xml:space="preserve"> </w:t>
      </w:r>
      <w:r w:rsidR="00E871C1" w:rsidRPr="00AE469C">
        <w:rPr>
          <w:rFonts w:cs="Arial"/>
          <w:b/>
          <w:bCs/>
          <w:szCs w:val="24"/>
        </w:rPr>
        <w:t>–</w:t>
      </w:r>
      <w:r w:rsidR="00BE6418" w:rsidRPr="00AE469C">
        <w:rPr>
          <w:rFonts w:cs="Arial"/>
          <w:b/>
          <w:bCs/>
          <w:szCs w:val="24"/>
        </w:rPr>
        <w:t xml:space="preserve"> </w:t>
      </w:r>
      <w:r w:rsidR="009A1BE7">
        <w:rPr>
          <w:rFonts w:cs="Arial"/>
          <w:b/>
          <w:bCs/>
          <w:szCs w:val="24"/>
        </w:rPr>
        <w:t>Septiembre</w:t>
      </w:r>
      <w:r w:rsidR="00E871C1" w:rsidRPr="00AE469C">
        <w:rPr>
          <w:rFonts w:cs="Arial"/>
          <w:b/>
          <w:bCs/>
          <w:szCs w:val="24"/>
        </w:rPr>
        <w:t xml:space="preserve"> </w:t>
      </w:r>
      <w:r w:rsidRPr="00AE469C">
        <w:rPr>
          <w:rFonts w:cs="Arial"/>
          <w:b/>
          <w:bCs/>
          <w:szCs w:val="24"/>
        </w:rPr>
        <w:t>de 20</w:t>
      </w:r>
      <w:r w:rsidR="00E770B6" w:rsidRPr="00AE469C">
        <w:rPr>
          <w:rFonts w:cs="Arial"/>
          <w:b/>
          <w:bCs/>
          <w:szCs w:val="24"/>
        </w:rPr>
        <w:t>1</w:t>
      </w:r>
      <w:r w:rsidR="00281FC6">
        <w:rPr>
          <w:rFonts w:cs="Arial"/>
          <w:b/>
          <w:bCs/>
          <w:szCs w:val="24"/>
        </w:rPr>
        <w:t>9</w:t>
      </w:r>
      <w:r w:rsidRPr="00AE469C">
        <w:rPr>
          <w:rFonts w:cs="Arial"/>
          <w:b/>
          <w:bCs/>
          <w:szCs w:val="24"/>
        </w:rPr>
        <w:t>.</w:t>
      </w:r>
    </w:p>
    <w:p w:rsidR="003C3D12" w:rsidRPr="00AE469C" w:rsidRDefault="003C3D12" w:rsidP="003C3D12">
      <w:pPr>
        <w:jc w:val="both"/>
        <w:rPr>
          <w:rFonts w:ascii="Arial" w:hAnsi="Arial" w:cs="Arial"/>
          <w:b/>
          <w:bCs/>
          <w:sz w:val="24"/>
          <w:szCs w:val="24"/>
          <w:lang w:val="es-CO"/>
        </w:rPr>
      </w:pPr>
    </w:p>
    <w:p w:rsidR="003C3D12" w:rsidRPr="00AE469C" w:rsidRDefault="003C3D12" w:rsidP="003C3D12">
      <w:pPr>
        <w:pStyle w:val="Textoindependiente"/>
        <w:rPr>
          <w:rFonts w:cs="Arial"/>
          <w:szCs w:val="24"/>
        </w:rPr>
      </w:pPr>
      <w:r w:rsidRPr="00AE469C">
        <w:rPr>
          <w:rFonts w:cs="Arial"/>
          <w:szCs w:val="24"/>
        </w:rPr>
        <w:t>Apreciados señores:</w:t>
      </w:r>
    </w:p>
    <w:p w:rsidR="003C3D12" w:rsidRPr="00AE469C" w:rsidRDefault="003C3D12" w:rsidP="003C3D12">
      <w:pPr>
        <w:pStyle w:val="Textoindependiente"/>
        <w:rPr>
          <w:rFonts w:cs="Arial"/>
          <w:szCs w:val="24"/>
        </w:rPr>
      </w:pPr>
    </w:p>
    <w:p w:rsidR="003C3D12" w:rsidRPr="00AE469C" w:rsidRDefault="003C3D12" w:rsidP="008B16E6">
      <w:pPr>
        <w:pStyle w:val="Textoindependiente"/>
        <w:rPr>
          <w:rFonts w:cs="Arial"/>
          <w:szCs w:val="24"/>
        </w:rPr>
      </w:pPr>
      <w:r w:rsidRPr="00AE469C">
        <w:rPr>
          <w:rFonts w:cs="Arial"/>
          <w:szCs w:val="24"/>
        </w:rPr>
        <w:t xml:space="preserve">En ejercicio de la función asignada a </w:t>
      </w:r>
      <w:r w:rsidR="0096692C" w:rsidRPr="00AE469C">
        <w:rPr>
          <w:rFonts w:cs="Arial"/>
          <w:szCs w:val="24"/>
        </w:rPr>
        <w:t>l</w:t>
      </w:r>
      <w:r w:rsidRPr="00AE469C">
        <w:rPr>
          <w:rFonts w:cs="Arial"/>
          <w:szCs w:val="24"/>
        </w:rPr>
        <w:t>a</w:t>
      </w:r>
      <w:r w:rsidR="006C6237" w:rsidRPr="00AE469C">
        <w:rPr>
          <w:rFonts w:cs="Arial"/>
          <w:szCs w:val="24"/>
        </w:rPr>
        <w:t>s</w:t>
      </w:r>
      <w:r w:rsidRPr="00AE469C">
        <w:rPr>
          <w:rFonts w:cs="Arial"/>
          <w:szCs w:val="24"/>
        </w:rPr>
        <w:t xml:space="preserve"> Delegatura</w:t>
      </w:r>
      <w:r w:rsidR="006C6237" w:rsidRPr="00AE469C">
        <w:rPr>
          <w:rFonts w:cs="Arial"/>
          <w:szCs w:val="24"/>
        </w:rPr>
        <w:t>s</w:t>
      </w:r>
      <w:r w:rsidRPr="00AE469C">
        <w:rPr>
          <w:rFonts w:cs="Arial"/>
          <w:szCs w:val="24"/>
        </w:rPr>
        <w:t xml:space="preserve"> </w:t>
      </w:r>
      <w:r w:rsidR="00892AFD" w:rsidRPr="00AE469C">
        <w:rPr>
          <w:rFonts w:cs="Arial"/>
          <w:szCs w:val="24"/>
        </w:rPr>
        <w:t xml:space="preserve">para Intermediarios Financieros </w:t>
      </w:r>
      <w:r w:rsidR="006C6237" w:rsidRPr="00AE469C">
        <w:rPr>
          <w:rFonts w:cs="Arial"/>
          <w:szCs w:val="24"/>
        </w:rPr>
        <w:t xml:space="preserve">Uno y Dos </w:t>
      </w:r>
      <w:r w:rsidRPr="00AE469C">
        <w:rPr>
          <w:rFonts w:cs="Arial"/>
          <w:szCs w:val="24"/>
        </w:rPr>
        <w:t xml:space="preserve">por el numeral </w:t>
      </w:r>
      <w:r w:rsidR="006C6237" w:rsidRPr="00AE469C">
        <w:rPr>
          <w:rFonts w:cs="Arial"/>
          <w:szCs w:val="24"/>
        </w:rPr>
        <w:t>2</w:t>
      </w:r>
      <w:r w:rsidRPr="00AE469C">
        <w:rPr>
          <w:rFonts w:cs="Arial"/>
          <w:szCs w:val="24"/>
        </w:rPr>
        <w:t xml:space="preserve"> del artículo </w:t>
      </w:r>
      <w:r w:rsidR="003F60DE" w:rsidRPr="00AE469C">
        <w:rPr>
          <w:rFonts w:cs="Arial"/>
          <w:szCs w:val="24"/>
        </w:rPr>
        <w:t>11.2.1.4.3</w:t>
      </w:r>
      <w:r w:rsidR="006C6237" w:rsidRPr="00AE469C">
        <w:rPr>
          <w:rFonts w:cs="Arial"/>
          <w:szCs w:val="24"/>
        </w:rPr>
        <w:t>3</w:t>
      </w:r>
      <w:r w:rsidRPr="00AE469C">
        <w:rPr>
          <w:rFonts w:cs="Arial"/>
          <w:szCs w:val="24"/>
        </w:rPr>
        <w:t xml:space="preserve"> del Decreto </w:t>
      </w:r>
      <w:r w:rsidR="003F60DE" w:rsidRPr="00AE469C">
        <w:rPr>
          <w:rFonts w:cs="Arial"/>
          <w:szCs w:val="24"/>
        </w:rPr>
        <w:t>2555</w:t>
      </w:r>
      <w:r w:rsidRPr="00AE469C">
        <w:rPr>
          <w:rFonts w:cs="Arial"/>
          <w:szCs w:val="24"/>
        </w:rPr>
        <w:t xml:space="preserve"> de 20</w:t>
      </w:r>
      <w:r w:rsidR="003F60DE" w:rsidRPr="00AE469C">
        <w:rPr>
          <w:rFonts w:cs="Arial"/>
          <w:szCs w:val="24"/>
        </w:rPr>
        <w:t>10</w:t>
      </w:r>
      <w:r w:rsidRPr="00AE469C">
        <w:rPr>
          <w:rFonts w:cs="Arial"/>
          <w:szCs w:val="24"/>
        </w:rPr>
        <w:t xml:space="preserve"> y </w:t>
      </w:r>
      <w:r w:rsidR="006E5ECB" w:rsidRPr="00AE469C">
        <w:rPr>
          <w:rFonts w:cs="Arial"/>
          <w:szCs w:val="24"/>
        </w:rPr>
        <w:t xml:space="preserve">de conformidad con </w:t>
      </w:r>
      <w:r w:rsidRPr="00AE469C">
        <w:rPr>
          <w:rFonts w:cs="Arial"/>
          <w:szCs w:val="24"/>
        </w:rPr>
        <w:t xml:space="preserve"> lo dispuesto en </w:t>
      </w:r>
      <w:r w:rsidR="006E5ECB" w:rsidRPr="00AE469C">
        <w:rPr>
          <w:rFonts w:cs="Arial"/>
          <w:szCs w:val="24"/>
        </w:rPr>
        <w:t>los</w:t>
      </w:r>
      <w:r w:rsidRPr="00AE469C">
        <w:rPr>
          <w:rFonts w:cs="Arial"/>
          <w:szCs w:val="24"/>
        </w:rPr>
        <w:t xml:space="preserve"> artículo</w:t>
      </w:r>
      <w:r w:rsidR="006E5ECB" w:rsidRPr="00AE469C">
        <w:rPr>
          <w:rFonts w:cs="Arial"/>
          <w:szCs w:val="24"/>
        </w:rPr>
        <w:t>s</w:t>
      </w:r>
      <w:r w:rsidRPr="00AE469C">
        <w:rPr>
          <w:rFonts w:cs="Arial"/>
          <w:szCs w:val="24"/>
        </w:rPr>
        <w:t xml:space="preserve"> </w:t>
      </w:r>
      <w:r w:rsidR="006E5ECB" w:rsidRPr="00AE469C">
        <w:rPr>
          <w:rFonts w:cs="Arial"/>
          <w:szCs w:val="24"/>
        </w:rPr>
        <w:t xml:space="preserve">7 y </w:t>
      </w:r>
      <w:r w:rsidRPr="00AE469C">
        <w:rPr>
          <w:rFonts w:cs="Arial"/>
          <w:szCs w:val="24"/>
        </w:rPr>
        <w:t>8 de la Resolución Externa 3 de 2000 de la Junta Directiva</w:t>
      </w:r>
      <w:r w:rsidR="00E15D30">
        <w:rPr>
          <w:rFonts w:cs="Arial"/>
          <w:szCs w:val="24"/>
        </w:rPr>
        <w:t xml:space="preserve"> del Banco de la República, estos</w:t>
      </w:r>
      <w:r w:rsidRPr="00AE469C">
        <w:rPr>
          <w:rFonts w:cs="Arial"/>
          <w:szCs w:val="24"/>
        </w:rPr>
        <w:t xml:space="preserve"> Despacho</w:t>
      </w:r>
      <w:r w:rsidR="00E15D30">
        <w:rPr>
          <w:rFonts w:cs="Arial"/>
          <w:szCs w:val="24"/>
        </w:rPr>
        <w:t>s</w:t>
      </w:r>
      <w:r w:rsidRPr="00AE469C">
        <w:rPr>
          <w:rFonts w:cs="Arial"/>
          <w:szCs w:val="24"/>
        </w:rPr>
        <w:t xml:space="preserve"> se permite</w:t>
      </w:r>
      <w:r w:rsidR="00E15D30">
        <w:rPr>
          <w:rFonts w:cs="Arial"/>
          <w:szCs w:val="24"/>
        </w:rPr>
        <w:t>n</w:t>
      </w:r>
      <w:r w:rsidRPr="00AE469C">
        <w:rPr>
          <w:rFonts w:cs="Arial"/>
          <w:szCs w:val="24"/>
        </w:rPr>
        <w:t xml:space="preserve"> informar la relación de inversiones que los establecimientos de crédito deben realizar en Títulos de Desarrollo Agropecuario Clases “A” y “B”, de acuerdo con lo establecido en el artículo 4 de la mencionada Resolución y las modificaciones a la misma contenidas en las Resoluciones Externas 17 y 21 de 2007; </w:t>
      </w:r>
      <w:r w:rsidR="00953FF5" w:rsidRPr="00AE469C">
        <w:rPr>
          <w:rFonts w:cs="Arial"/>
          <w:szCs w:val="24"/>
        </w:rPr>
        <w:t xml:space="preserve">2, </w:t>
      </w:r>
      <w:r w:rsidRPr="00AE469C">
        <w:rPr>
          <w:rFonts w:cs="Arial"/>
          <w:szCs w:val="24"/>
        </w:rPr>
        <w:t>6</w:t>
      </w:r>
      <w:r w:rsidR="00953FF5" w:rsidRPr="00AE469C">
        <w:rPr>
          <w:rFonts w:cs="Arial"/>
          <w:szCs w:val="24"/>
        </w:rPr>
        <w:t>, 8,</w:t>
      </w:r>
      <w:r w:rsidRPr="00AE469C">
        <w:rPr>
          <w:rFonts w:cs="Arial"/>
          <w:szCs w:val="24"/>
        </w:rPr>
        <w:t xml:space="preserve"> y 14 de 2008</w:t>
      </w:r>
      <w:r w:rsidR="004447CF" w:rsidRPr="00AE469C">
        <w:rPr>
          <w:rFonts w:cs="Arial"/>
          <w:szCs w:val="24"/>
        </w:rPr>
        <w:t>;</w:t>
      </w:r>
      <w:r w:rsidR="005663DE" w:rsidRPr="00AE469C">
        <w:rPr>
          <w:rFonts w:cs="Arial"/>
          <w:szCs w:val="24"/>
        </w:rPr>
        <w:t xml:space="preserve"> </w:t>
      </w:r>
      <w:r w:rsidR="00953FF5" w:rsidRPr="00AE469C">
        <w:rPr>
          <w:rFonts w:cs="Arial"/>
          <w:szCs w:val="24"/>
        </w:rPr>
        <w:t xml:space="preserve">15 de 2012; </w:t>
      </w:r>
      <w:r w:rsidR="005663DE" w:rsidRPr="00AE469C">
        <w:rPr>
          <w:rFonts w:cs="Arial"/>
          <w:szCs w:val="24"/>
        </w:rPr>
        <w:t>7 de 2014</w:t>
      </w:r>
      <w:r w:rsidR="0036056E" w:rsidRPr="00AE469C">
        <w:rPr>
          <w:rFonts w:cs="Arial"/>
          <w:szCs w:val="24"/>
        </w:rPr>
        <w:t>, 19 de 2015</w:t>
      </w:r>
      <w:r w:rsidR="00FC040B" w:rsidRPr="00AE469C">
        <w:rPr>
          <w:rFonts w:cs="Arial"/>
          <w:szCs w:val="24"/>
        </w:rPr>
        <w:t xml:space="preserve">, </w:t>
      </w:r>
      <w:r w:rsidR="006C6237" w:rsidRPr="00AE469C">
        <w:rPr>
          <w:rFonts w:cs="Arial"/>
          <w:szCs w:val="24"/>
        </w:rPr>
        <w:t>10</w:t>
      </w:r>
      <w:r w:rsidR="00FC040B" w:rsidRPr="00AE469C">
        <w:rPr>
          <w:rFonts w:cs="Arial"/>
          <w:szCs w:val="24"/>
        </w:rPr>
        <w:t xml:space="preserve"> de 2016</w:t>
      </w:r>
      <w:r w:rsidR="004447CF" w:rsidRPr="00AE469C">
        <w:rPr>
          <w:rFonts w:cs="Arial"/>
          <w:szCs w:val="24"/>
        </w:rPr>
        <w:t>; y</w:t>
      </w:r>
      <w:r w:rsidR="00B04441" w:rsidRPr="00AE469C">
        <w:rPr>
          <w:rFonts w:cs="Arial"/>
          <w:szCs w:val="24"/>
        </w:rPr>
        <w:t xml:space="preserve"> </w:t>
      </w:r>
      <w:r w:rsidR="00B04441" w:rsidRPr="00AE469C">
        <w:rPr>
          <w:rFonts w:cs="Arial"/>
          <w:snapToGrid w:val="0"/>
          <w:szCs w:val="24"/>
        </w:rPr>
        <w:t>Circular Reglamentaria Externa D</w:t>
      </w:r>
      <w:r w:rsidR="00FC65C4" w:rsidRPr="00AE469C">
        <w:rPr>
          <w:rFonts w:cs="Arial"/>
          <w:snapToGrid w:val="0"/>
          <w:szCs w:val="24"/>
        </w:rPr>
        <w:t>EFI</w:t>
      </w:r>
      <w:r w:rsidR="00B04441" w:rsidRPr="00AE469C">
        <w:rPr>
          <w:rFonts w:cs="Arial"/>
          <w:snapToGrid w:val="0"/>
          <w:szCs w:val="24"/>
        </w:rPr>
        <w:t xml:space="preserve"> – </w:t>
      </w:r>
      <w:r w:rsidR="00FC65C4" w:rsidRPr="00AE469C">
        <w:rPr>
          <w:rFonts w:cs="Arial"/>
          <w:snapToGrid w:val="0"/>
          <w:szCs w:val="24"/>
        </w:rPr>
        <w:t>353</w:t>
      </w:r>
      <w:r w:rsidR="00B04441" w:rsidRPr="00AE469C">
        <w:rPr>
          <w:rFonts w:cs="Arial"/>
          <w:szCs w:val="24"/>
        </w:rPr>
        <w:t xml:space="preserve"> del </w:t>
      </w:r>
      <w:r w:rsidR="00FC65C4" w:rsidRPr="00AE469C">
        <w:rPr>
          <w:rFonts w:cs="Arial"/>
          <w:szCs w:val="24"/>
        </w:rPr>
        <w:t>1</w:t>
      </w:r>
      <w:r w:rsidR="00FC040B" w:rsidRPr="00AE469C">
        <w:rPr>
          <w:rFonts w:cs="Arial"/>
          <w:szCs w:val="24"/>
        </w:rPr>
        <w:t xml:space="preserve"> </w:t>
      </w:r>
      <w:r w:rsidR="00B04441" w:rsidRPr="00AE469C">
        <w:rPr>
          <w:rFonts w:cs="Arial"/>
          <w:szCs w:val="24"/>
        </w:rPr>
        <w:t xml:space="preserve">de </w:t>
      </w:r>
      <w:r w:rsidR="00FC040B" w:rsidRPr="00AE469C">
        <w:rPr>
          <w:rFonts w:cs="Arial"/>
          <w:szCs w:val="24"/>
        </w:rPr>
        <w:t>Septiembre</w:t>
      </w:r>
      <w:r w:rsidR="00B04441" w:rsidRPr="00AE469C">
        <w:rPr>
          <w:rFonts w:cs="Arial"/>
          <w:szCs w:val="24"/>
        </w:rPr>
        <w:t xml:space="preserve"> de 201</w:t>
      </w:r>
      <w:r w:rsidR="00FC040B" w:rsidRPr="00AE469C">
        <w:rPr>
          <w:rFonts w:cs="Arial"/>
          <w:szCs w:val="24"/>
        </w:rPr>
        <w:t>6</w:t>
      </w:r>
      <w:r w:rsidRPr="00AE469C">
        <w:rPr>
          <w:rFonts w:cs="Arial"/>
          <w:szCs w:val="24"/>
        </w:rPr>
        <w:t xml:space="preserve">. </w:t>
      </w:r>
    </w:p>
    <w:p w:rsidR="007D5407" w:rsidRPr="00AE469C" w:rsidRDefault="007D5407" w:rsidP="008B16E6">
      <w:pPr>
        <w:pStyle w:val="Textoindependiente"/>
        <w:rPr>
          <w:rFonts w:cs="Arial"/>
          <w:szCs w:val="24"/>
        </w:rPr>
      </w:pPr>
    </w:p>
    <w:p w:rsidR="00E6132B" w:rsidRPr="00AE469C" w:rsidRDefault="003C3D12" w:rsidP="008B16E6">
      <w:pPr>
        <w:pStyle w:val="Textoindependiente"/>
        <w:rPr>
          <w:rFonts w:cs="Arial"/>
          <w:szCs w:val="24"/>
        </w:rPr>
      </w:pPr>
      <w:r w:rsidRPr="00AE469C">
        <w:rPr>
          <w:rFonts w:cs="Arial"/>
          <w:szCs w:val="24"/>
        </w:rPr>
        <w:t>La información que se suministra mediante la presente carta circular se ha obtenid</w:t>
      </w:r>
      <w:r w:rsidR="00CB6B7F" w:rsidRPr="00AE469C">
        <w:rPr>
          <w:rFonts w:cs="Arial"/>
          <w:szCs w:val="24"/>
        </w:rPr>
        <w:t xml:space="preserve">o de los datos que hasta el día </w:t>
      </w:r>
      <w:r w:rsidR="00836889">
        <w:rPr>
          <w:rFonts w:cs="Arial"/>
          <w:szCs w:val="24"/>
        </w:rPr>
        <w:t>1</w:t>
      </w:r>
      <w:r w:rsidR="00A4788F">
        <w:rPr>
          <w:rFonts w:cs="Arial"/>
          <w:szCs w:val="24"/>
        </w:rPr>
        <w:t>6</w:t>
      </w:r>
      <w:r w:rsidR="00E27EF3" w:rsidRPr="00AE469C">
        <w:rPr>
          <w:rFonts w:cs="Arial"/>
          <w:szCs w:val="24"/>
        </w:rPr>
        <w:t xml:space="preserve"> de </w:t>
      </w:r>
      <w:r w:rsidR="00E90F42">
        <w:rPr>
          <w:rFonts w:cs="Arial"/>
          <w:szCs w:val="24"/>
        </w:rPr>
        <w:t>julio</w:t>
      </w:r>
      <w:r w:rsidR="005959AE">
        <w:rPr>
          <w:rFonts w:cs="Arial"/>
          <w:szCs w:val="24"/>
        </w:rPr>
        <w:t xml:space="preserve"> de 2019</w:t>
      </w:r>
      <w:r w:rsidRPr="00AE469C">
        <w:rPr>
          <w:rFonts w:cs="Arial"/>
          <w:szCs w:val="24"/>
        </w:rPr>
        <w:t xml:space="preserve"> transmitieron los establecimientos de crédito en la proforma F-1000-127</w:t>
      </w:r>
      <w:r w:rsidR="00341D10" w:rsidRPr="00AE469C">
        <w:rPr>
          <w:rFonts w:cs="Arial"/>
          <w:szCs w:val="24"/>
        </w:rPr>
        <w:t xml:space="preserve"> formato 460 </w:t>
      </w:r>
      <w:r w:rsidRPr="00AE469C">
        <w:rPr>
          <w:rFonts w:cs="Arial"/>
          <w:szCs w:val="24"/>
        </w:rPr>
        <w:t xml:space="preserve">correspondiente al trimestre </w:t>
      </w:r>
      <w:r w:rsidR="00E90F42">
        <w:rPr>
          <w:rFonts w:cs="Arial"/>
          <w:b/>
          <w:szCs w:val="24"/>
        </w:rPr>
        <w:t>Abril</w:t>
      </w:r>
      <w:r w:rsidR="00B86714" w:rsidRPr="00AE469C">
        <w:rPr>
          <w:rFonts w:cs="Arial"/>
          <w:b/>
          <w:szCs w:val="24"/>
        </w:rPr>
        <w:t xml:space="preserve"> –</w:t>
      </w:r>
      <w:r w:rsidR="005312EC" w:rsidRPr="00AE469C">
        <w:rPr>
          <w:rFonts w:cs="Arial"/>
          <w:b/>
          <w:szCs w:val="24"/>
        </w:rPr>
        <w:t xml:space="preserve"> </w:t>
      </w:r>
      <w:r w:rsidR="00E90F42">
        <w:rPr>
          <w:rFonts w:cs="Arial"/>
          <w:b/>
          <w:szCs w:val="24"/>
        </w:rPr>
        <w:t>Junio</w:t>
      </w:r>
      <w:r w:rsidR="00B86714" w:rsidRPr="00AE469C">
        <w:rPr>
          <w:rFonts w:cs="Arial"/>
          <w:b/>
          <w:szCs w:val="24"/>
        </w:rPr>
        <w:t xml:space="preserve"> </w:t>
      </w:r>
      <w:r w:rsidRPr="00AE469C">
        <w:rPr>
          <w:rFonts w:cs="Arial"/>
          <w:b/>
          <w:szCs w:val="24"/>
        </w:rPr>
        <w:t>de 20</w:t>
      </w:r>
      <w:r w:rsidR="00886824" w:rsidRPr="00AE469C">
        <w:rPr>
          <w:rFonts w:cs="Arial"/>
          <w:b/>
          <w:szCs w:val="24"/>
        </w:rPr>
        <w:t>1</w:t>
      </w:r>
      <w:r w:rsidR="00D568E2">
        <w:rPr>
          <w:rFonts w:cs="Arial"/>
          <w:b/>
          <w:szCs w:val="24"/>
        </w:rPr>
        <w:t>9</w:t>
      </w:r>
      <w:r w:rsidR="00E15D30">
        <w:rPr>
          <w:rFonts w:cs="Arial"/>
          <w:szCs w:val="24"/>
        </w:rPr>
        <w:t>;</w:t>
      </w:r>
      <w:r w:rsidR="00EA7915" w:rsidRPr="00AE469C">
        <w:rPr>
          <w:rFonts w:cs="Arial"/>
          <w:szCs w:val="24"/>
        </w:rPr>
        <w:t xml:space="preserve"> </w:t>
      </w:r>
      <w:r w:rsidRPr="00AE469C">
        <w:rPr>
          <w:rFonts w:cs="Arial"/>
          <w:szCs w:val="24"/>
        </w:rPr>
        <w:t>de la información sobre</w:t>
      </w:r>
      <w:r w:rsidR="006C016B">
        <w:rPr>
          <w:rFonts w:cs="Arial"/>
          <w:szCs w:val="24"/>
        </w:rPr>
        <w:t xml:space="preserve"> recursos para la </w:t>
      </w:r>
      <w:r w:rsidRPr="00AE469C">
        <w:rPr>
          <w:rFonts w:cs="Arial"/>
          <w:szCs w:val="24"/>
        </w:rPr>
        <w:t xml:space="preserve"> </w:t>
      </w:r>
      <w:r w:rsidR="006C016B">
        <w:rPr>
          <w:rFonts w:cs="Arial"/>
          <w:szCs w:val="24"/>
        </w:rPr>
        <w:t xml:space="preserve">actividad crediticia </w:t>
      </w:r>
      <w:r w:rsidR="007D5407" w:rsidRPr="00AE469C">
        <w:rPr>
          <w:rFonts w:cs="Arial"/>
          <w:szCs w:val="24"/>
        </w:rPr>
        <w:t>transmitida</w:t>
      </w:r>
      <w:r w:rsidR="005663DE" w:rsidRPr="00AE469C">
        <w:rPr>
          <w:rFonts w:cs="Arial"/>
          <w:szCs w:val="24"/>
        </w:rPr>
        <w:t xml:space="preserve"> por FINAGRO</w:t>
      </w:r>
      <w:r w:rsidR="00EA7915" w:rsidRPr="00AE469C">
        <w:rPr>
          <w:rFonts w:cs="Arial"/>
          <w:szCs w:val="24"/>
        </w:rPr>
        <w:t xml:space="preserve"> en la proforma F-1000-136</w:t>
      </w:r>
      <w:r w:rsidR="00341D10" w:rsidRPr="00AE469C">
        <w:rPr>
          <w:rFonts w:cs="Arial"/>
          <w:szCs w:val="24"/>
        </w:rPr>
        <w:t xml:space="preserve"> formato 517</w:t>
      </w:r>
      <w:r w:rsidR="00E15D30">
        <w:rPr>
          <w:rFonts w:cs="Arial"/>
          <w:szCs w:val="24"/>
        </w:rPr>
        <w:t>;</w:t>
      </w:r>
      <w:r w:rsidR="00EA7915" w:rsidRPr="00AE469C">
        <w:rPr>
          <w:rFonts w:cs="Arial"/>
          <w:szCs w:val="24"/>
        </w:rPr>
        <w:t xml:space="preserve"> </w:t>
      </w:r>
      <w:r w:rsidR="007D5407" w:rsidRPr="00AE469C">
        <w:rPr>
          <w:rFonts w:cs="Arial"/>
          <w:szCs w:val="24"/>
        </w:rPr>
        <w:t xml:space="preserve">de </w:t>
      </w:r>
      <w:r w:rsidR="00EA7915" w:rsidRPr="00AE469C">
        <w:rPr>
          <w:rFonts w:cs="Arial"/>
          <w:szCs w:val="24"/>
        </w:rPr>
        <w:t>la Reliquidación de las Inversiones Obligatorias en Títulos de Desarrollo Agropecuario Cl</w:t>
      </w:r>
      <w:r w:rsidR="004F4DEF" w:rsidRPr="00AE469C">
        <w:rPr>
          <w:rFonts w:cs="Arial"/>
          <w:szCs w:val="24"/>
        </w:rPr>
        <w:t xml:space="preserve">ases A y B  </w:t>
      </w:r>
      <w:r w:rsidR="007D5407" w:rsidRPr="00AE469C">
        <w:rPr>
          <w:rFonts w:cs="Arial"/>
          <w:szCs w:val="24"/>
        </w:rPr>
        <w:t xml:space="preserve">transmitida por FINAGRO en la </w:t>
      </w:r>
      <w:r w:rsidR="004F4DEF" w:rsidRPr="00AE469C">
        <w:rPr>
          <w:rFonts w:cs="Arial"/>
          <w:szCs w:val="24"/>
        </w:rPr>
        <w:t>proforma F-1000-137</w:t>
      </w:r>
      <w:r w:rsidR="00341D10" w:rsidRPr="00AE469C">
        <w:rPr>
          <w:rFonts w:cs="Arial"/>
          <w:szCs w:val="24"/>
        </w:rPr>
        <w:t xml:space="preserve"> formato 518</w:t>
      </w:r>
      <w:r w:rsidR="005663DE" w:rsidRPr="00AE469C">
        <w:rPr>
          <w:rFonts w:cs="Arial"/>
          <w:szCs w:val="24"/>
        </w:rPr>
        <w:t xml:space="preserve">, </w:t>
      </w:r>
      <w:r w:rsidR="00EA7915" w:rsidRPr="00AE469C">
        <w:rPr>
          <w:rFonts w:cs="Arial"/>
          <w:szCs w:val="24"/>
        </w:rPr>
        <w:t xml:space="preserve">y </w:t>
      </w:r>
      <w:r w:rsidR="007D5407" w:rsidRPr="00AE469C">
        <w:rPr>
          <w:rFonts w:cs="Arial"/>
          <w:szCs w:val="24"/>
        </w:rPr>
        <w:t xml:space="preserve">de la </w:t>
      </w:r>
      <w:r w:rsidR="00DB40F3" w:rsidRPr="00AE469C">
        <w:rPr>
          <w:rFonts w:cs="Arial"/>
          <w:szCs w:val="24"/>
        </w:rPr>
        <w:t>comunicaci</w:t>
      </w:r>
      <w:r w:rsidR="00EA7915" w:rsidRPr="00AE469C">
        <w:rPr>
          <w:rFonts w:cs="Arial"/>
          <w:szCs w:val="24"/>
        </w:rPr>
        <w:t>ó</w:t>
      </w:r>
      <w:r w:rsidR="00DB40F3" w:rsidRPr="00AE469C">
        <w:rPr>
          <w:rFonts w:cs="Arial"/>
          <w:szCs w:val="24"/>
        </w:rPr>
        <w:t>n</w:t>
      </w:r>
      <w:r w:rsidR="00EA7915" w:rsidRPr="00AE469C">
        <w:rPr>
          <w:rFonts w:cs="Arial"/>
          <w:szCs w:val="24"/>
        </w:rPr>
        <w:t xml:space="preserve"> </w:t>
      </w:r>
      <w:r w:rsidR="007D5407" w:rsidRPr="00AE469C">
        <w:rPr>
          <w:rFonts w:cs="Arial"/>
          <w:szCs w:val="24"/>
        </w:rPr>
        <w:t>radicada bajo</w:t>
      </w:r>
      <w:r w:rsidR="00E6132B" w:rsidRPr="00AE469C">
        <w:rPr>
          <w:rFonts w:cs="Arial"/>
          <w:szCs w:val="24"/>
        </w:rPr>
        <w:t xml:space="preserve"> número </w:t>
      </w:r>
      <w:hyperlink r:id="rId8" w:history="1">
        <w:r w:rsidR="009A1BE7" w:rsidRPr="009A1BE7">
          <w:rPr>
            <w:rStyle w:val="Hipervnculo"/>
            <w:rFonts w:cs="Arial"/>
            <w:bCs/>
            <w:color w:val="000000"/>
            <w:szCs w:val="24"/>
            <w:u w:val="none"/>
            <w:shd w:val="clear" w:color="auto" w:fill="FFFFFF"/>
          </w:rPr>
          <w:t>2019096159</w:t>
        </w:r>
      </w:hyperlink>
      <w:r w:rsidR="009A1BE7" w:rsidRPr="009A1BE7">
        <w:t>-</w:t>
      </w:r>
      <w:r w:rsidR="009A1BE7">
        <w:rPr>
          <w:rFonts w:cs="Arial"/>
          <w:szCs w:val="24"/>
        </w:rPr>
        <w:t>00</w:t>
      </w:r>
      <w:r w:rsidR="00A4788F">
        <w:rPr>
          <w:rFonts w:cs="Arial"/>
          <w:szCs w:val="24"/>
        </w:rPr>
        <w:t>5</w:t>
      </w:r>
      <w:r w:rsidR="00E6132B" w:rsidRPr="00AE469C">
        <w:rPr>
          <w:rFonts w:cs="Arial"/>
          <w:szCs w:val="24"/>
        </w:rPr>
        <w:t xml:space="preserve"> del </w:t>
      </w:r>
      <w:r w:rsidR="00DE489D">
        <w:rPr>
          <w:rFonts w:cs="Arial"/>
          <w:szCs w:val="24"/>
        </w:rPr>
        <w:t>1</w:t>
      </w:r>
      <w:r w:rsidR="009A1BE7">
        <w:rPr>
          <w:rFonts w:cs="Arial"/>
          <w:szCs w:val="24"/>
        </w:rPr>
        <w:t>9</w:t>
      </w:r>
      <w:r w:rsidR="00E6132B" w:rsidRPr="00AE469C">
        <w:rPr>
          <w:rFonts w:cs="Arial"/>
          <w:szCs w:val="24"/>
        </w:rPr>
        <w:t xml:space="preserve"> de </w:t>
      </w:r>
      <w:r w:rsidR="009A1BE7">
        <w:rPr>
          <w:rFonts w:cs="Arial"/>
          <w:szCs w:val="24"/>
        </w:rPr>
        <w:t>Julio</w:t>
      </w:r>
      <w:r w:rsidR="00E6132B" w:rsidRPr="00AE469C">
        <w:rPr>
          <w:rFonts w:cs="Arial"/>
          <w:szCs w:val="24"/>
        </w:rPr>
        <w:t xml:space="preserve"> de 201</w:t>
      </w:r>
      <w:r w:rsidR="005959AE">
        <w:rPr>
          <w:rFonts w:cs="Arial"/>
          <w:szCs w:val="24"/>
        </w:rPr>
        <w:t>9</w:t>
      </w:r>
      <w:r w:rsidR="00EA7915" w:rsidRPr="00AE469C">
        <w:rPr>
          <w:rFonts w:cs="Arial"/>
          <w:szCs w:val="24"/>
        </w:rPr>
        <w:t xml:space="preserve">, en la que </w:t>
      </w:r>
      <w:r w:rsidR="00E6132B" w:rsidRPr="00AE469C">
        <w:rPr>
          <w:rFonts w:cs="Arial"/>
          <w:szCs w:val="24"/>
        </w:rPr>
        <w:t xml:space="preserve">FINAGRO </w:t>
      </w:r>
      <w:r w:rsidR="00E4284E" w:rsidRPr="00AE469C">
        <w:rPr>
          <w:rFonts w:cs="Arial"/>
          <w:szCs w:val="24"/>
        </w:rPr>
        <w:t>confir</w:t>
      </w:r>
      <w:r w:rsidR="00E6132B" w:rsidRPr="00AE469C">
        <w:rPr>
          <w:rFonts w:cs="Arial"/>
          <w:szCs w:val="24"/>
        </w:rPr>
        <w:t>mó que:</w:t>
      </w:r>
    </w:p>
    <w:p w:rsidR="006E5ECB" w:rsidRPr="00AE469C" w:rsidRDefault="006E5ECB" w:rsidP="00E6132B">
      <w:pPr>
        <w:jc w:val="both"/>
        <w:rPr>
          <w:rFonts w:ascii="Arial" w:hAnsi="Arial" w:cs="Arial"/>
          <w:sz w:val="24"/>
          <w:szCs w:val="24"/>
          <w:lang w:val="es-CO"/>
        </w:rPr>
      </w:pPr>
    </w:p>
    <w:p w:rsidR="00E6132B" w:rsidRPr="00AE469C" w:rsidRDefault="00E6132B" w:rsidP="00E6132B">
      <w:pPr>
        <w:jc w:val="both"/>
        <w:rPr>
          <w:rFonts w:ascii="Arial" w:hAnsi="Arial" w:cs="Arial"/>
          <w:sz w:val="24"/>
          <w:szCs w:val="24"/>
        </w:rPr>
      </w:pPr>
      <w:r w:rsidRPr="00AE469C">
        <w:rPr>
          <w:rFonts w:ascii="Arial" w:hAnsi="Arial" w:cs="Arial"/>
          <w:sz w:val="24"/>
          <w:szCs w:val="24"/>
        </w:rPr>
        <w:t xml:space="preserve"> </w:t>
      </w:r>
      <w:r w:rsidR="00DB40F3" w:rsidRPr="00AE469C">
        <w:rPr>
          <w:rFonts w:ascii="Arial" w:hAnsi="Arial" w:cs="Arial"/>
          <w:sz w:val="24"/>
          <w:szCs w:val="24"/>
        </w:rPr>
        <w:t>“</w:t>
      </w:r>
      <w:r w:rsidRPr="00AE469C">
        <w:rPr>
          <w:rFonts w:ascii="Arial" w:hAnsi="Arial" w:cs="Arial"/>
          <w:sz w:val="24"/>
          <w:szCs w:val="24"/>
        </w:rPr>
        <w:t>(…)</w:t>
      </w:r>
      <w:r w:rsidR="007D5407" w:rsidRPr="00AE469C">
        <w:rPr>
          <w:rFonts w:ascii="Arial" w:hAnsi="Arial" w:cs="Arial"/>
          <w:sz w:val="24"/>
          <w:szCs w:val="24"/>
        </w:rPr>
        <w:t xml:space="preserve"> </w:t>
      </w:r>
      <w:r w:rsidR="00EA7915" w:rsidRPr="00AE469C">
        <w:rPr>
          <w:rFonts w:ascii="Arial" w:hAnsi="Arial" w:cs="Arial"/>
          <w:i/>
          <w:sz w:val="24"/>
          <w:szCs w:val="24"/>
        </w:rPr>
        <w:t>s</w:t>
      </w:r>
      <w:r w:rsidR="00E4284E" w:rsidRPr="00AE469C">
        <w:rPr>
          <w:rFonts w:ascii="Arial" w:hAnsi="Arial" w:cs="Arial"/>
          <w:i/>
          <w:sz w:val="24"/>
          <w:szCs w:val="24"/>
        </w:rPr>
        <w:t>i</w:t>
      </w:r>
      <w:r w:rsidR="00EA7915" w:rsidRPr="00AE469C">
        <w:rPr>
          <w:rFonts w:ascii="Arial" w:hAnsi="Arial" w:cs="Arial"/>
          <w:i/>
          <w:sz w:val="24"/>
          <w:szCs w:val="24"/>
        </w:rPr>
        <w:t xml:space="preserve"> hay lugar a devolución por diferencia entre el requerido de inversión obligatoria neto de colocaciones sustitutas y el monto de los recursos que </w:t>
      </w:r>
      <w:r w:rsidR="00E4284E" w:rsidRPr="00AE469C">
        <w:rPr>
          <w:rFonts w:ascii="Arial" w:hAnsi="Arial" w:cs="Arial"/>
          <w:i/>
          <w:sz w:val="24"/>
          <w:szCs w:val="24"/>
        </w:rPr>
        <w:t>necesita</w:t>
      </w:r>
      <w:r w:rsidR="00EA7915" w:rsidRPr="00AE469C">
        <w:rPr>
          <w:rFonts w:ascii="Arial" w:hAnsi="Arial" w:cs="Arial"/>
          <w:i/>
          <w:sz w:val="24"/>
          <w:szCs w:val="24"/>
        </w:rPr>
        <w:t xml:space="preserve"> FINAGRO para su actividad crediticia.</w:t>
      </w:r>
      <w:r w:rsidR="00EA7915" w:rsidRPr="00AE469C">
        <w:rPr>
          <w:rFonts w:ascii="Arial" w:hAnsi="Arial" w:cs="Arial"/>
          <w:sz w:val="24"/>
          <w:szCs w:val="24"/>
        </w:rPr>
        <w:t xml:space="preserve"> (…)</w:t>
      </w:r>
      <w:r w:rsidR="00DB40F3" w:rsidRPr="00AE469C">
        <w:rPr>
          <w:rFonts w:ascii="Arial" w:hAnsi="Arial" w:cs="Arial"/>
          <w:i/>
          <w:sz w:val="24"/>
          <w:szCs w:val="24"/>
        </w:rPr>
        <w:t xml:space="preserve"> </w:t>
      </w:r>
      <w:r w:rsidRPr="00AE469C">
        <w:rPr>
          <w:rFonts w:ascii="Arial" w:hAnsi="Arial" w:cs="Arial"/>
          <w:sz w:val="24"/>
          <w:szCs w:val="24"/>
        </w:rPr>
        <w:t xml:space="preserve">” </w:t>
      </w:r>
    </w:p>
    <w:p w:rsidR="00E6132B" w:rsidRPr="00AE469C" w:rsidRDefault="00E6132B" w:rsidP="00E6132B">
      <w:pPr>
        <w:jc w:val="both"/>
        <w:rPr>
          <w:rFonts w:ascii="Arial" w:hAnsi="Arial" w:cs="Arial"/>
          <w:sz w:val="24"/>
          <w:szCs w:val="24"/>
        </w:rPr>
      </w:pPr>
    </w:p>
    <w:p w:rsidR="003C3D12" w:rsidRPr="00AE469C" w:rsidRDefault="003C3D12" w:rsidP="003C3D12">
      <w:pPr>
        <w:pStyle w:val="Textoindependiente"/>
        <w:rPr>
          <w:rFonts w:cs="Arial"/>
          <w:szCs w:val="24"/>
        </w:rPr>
      </w:pPr>
      <w:r w:rsidRPr="00AE469C">
        <w:rPr>
          <w:rFonts w:cs="Arial"/>
          <w:szCs w:val="24"/>
        </w:rPr>
        <w:t>Consultado el Banco de la República acerca del alcance de las funciones de la Superintendencia Financiera sobre este particular, mediante oficio JDS-13456 del 8 de Julio de 2004, expresó:</w:t>
      </w:r>
      <w:r w:rsidRPr="00AE469C">
        <w:rPr>
          <w:rFonts w:cs="Arial"/>
          <w:szCs w:val="24"/>
        </w:rPr>
        <w:tab/>
      </w:r>
      <w:r w:rsidRPr="00AE469C">
        <w:rPr>
          <w:rFonts w:cs="Arial"/>
          <w:szCs w:val="24"/>
        </w:rPr>
        <w:tab/>
      </w:r>
      <w:r w:rsidRPr="00AE469C">
        <w:rPr>
          <w:rFonts w:cs="Arial"/>
          <w:szCs w:val="24"/>
        </w:rPr>
        <w:br/>
      </w:r>
      <w:r w:rsidRPr="00AE469C">
        <w:rPr>
          <w:rFonts w:cs="Arial"/>
          <w:szCs w:val="24"/>
        </w:rPr>
        <w:tab/>
      </w:r>
    </w:p>
    <w:p w:rsidR="003C3D12" w:rsidRPr="00AE469C" w:rsidRDefault="003C3D12" w:rsidP="003C3D12">
      <w:pPr>
        <w:pStyle w:val="Textoindependiente"/>
        <w:ind w:left="708"/>
        <w:rPr>
          <w:i/>
          <w:iCs/>
          <w:szCs w:val="24"/>
        </w:rPr>
      </w:pPr>
      <w:r w:rsidRPr="00AE469C">
        <w:rPr>
          <w:i/>
          <w:iCs/>
          <w:szCs w:val="24"/>
        </w:rPr>
        <w:t>“Los establecimientos de crédito están obligados a efectuar el cálculo del requerido de inversión y a mantener inversiones en TDA, conforme a la metodología de la Resolución Externa 3…”</w:t>
      </w:r>
    </w:p>
    <w:p w:rsidR="003C3D12" w:rsidRPr="00AE469C" w:rsidRDefault="003C3D12" w:rsidP="003C3D12">
      <w:pPr>
        <w:pStyle w:val="Textoindependiente"/>
        <w:rPr>
          <w:i/>
          <w:iCs/>
          <w:szCs w:val="24"/>
        </w:rPr>
      </w:pPr>
      <w:r w:rsidRPr="00AE469C">
        <w:rPr>
          <w:i/>
          <w:iCs/>
          <w:szCs w:val="24"/>
        </w:rPr>
        <w:tab/>
      </w:r>
    </w:p>
    <w:p w:rsidR="003C3D12" w:rsidRPr="00AE469C" w:rsidRDefault="003C3D12" w:rsidP="003C3D12">
      <w:pPr>
        <w:pStyle w:val="Textoindependiente"/>
        <w:ind w:left="708"/>
        <w:rPr>
          <w:i/>
          <w:iCs/>
          <w:szCs w:val="24"/>
        </w:rPr>
      </w:pPr>
      <w:r w:rsidRPr="00AE469C">
        <w:rPr>
          <w:i/>
          <w:iCs/>
          <w:szCs w:val="24"/>
        </w:rPr>
        <w:t>“La Superintendencia Bancaria no es responsable de los errores en el cálculo que puedan presentarse como consecuencia de inconsistencias en la información reportada por los establecimientos de crédito. Su responsabilidad se circunscribe a impartir instrucciones sobre la información que debe ser remitida para efectos de la determinación de los excedentes y devoluciones, así como a efectuar y comunicar su resultado en la oportunidad exigida.”</w:t>
      </w:r>
    </w:p>
    <w:p w:rsidR="00CA1745" w:rsidRDefault="00CA1745" w:rsidP="003C3D12">
      <w:pPr>
        <w:rPr>
          <w:rFonts w:ascii="Arial" w:hAnsi="Arial" w:cs="Arial"/>
          <w:b/>
          <w:bCs/>
          <w:sz w:val="24"/>
          <w:szCs w:val="24"/>
        </w:rPr>
      </w:pPr>
    </w:p>
    <w:p w:rsidR="00CA1745" w:rsidRDefault="00CA1745" w:rsidP="003C3D12">
      <w:pPr>
        <w:rPr>
          <w:rFonts w:ascii="Arial" w:hAnsi="Arial" w:cs="Arial"/>
          <w:b/>
          <w:bCs/>
          <w:sz w:val="24"/>
          <w:szCs w:val="24"/>
        </w:rPr>
      </w:pPr>
    </w:p>
    <w:p w:rsidR="003104A8" w:rsidRDefault="003104A8" w:rsidP="003C3D12">
      <w:pPr>
        <w:rPr>
          <w:rFonts w:ascii="Arial" w:hAnsi="Arial" w:cs="Arial"/>
          <w:b/>
          <w:bCs/>
          <w:sz w:val="24"/>
          <w:szCs w:val="24"/>
        </w:rPr>
      </w:pPr>
    </w:p>
    <w:p w:rsidR="00E84EAC" w:rsidRDefault="00E84EAC" w:rsidP="003C3D12">
      <w:pPr>
        <w:rPr>
          <w:rFonts w:ascii="Arial" w:hAnsi="Arial" w:cs="Arial"/>
          <w:b/>
          <w:bCs/>
          <w:sz w:val="24"/>
          <w:szCs w:val="24"/>
        </w:rPr>
      </w:pPr>
    </w:p>
    <w:p w:rsidR="00E84EAC" w:rsidRDefault="00E84EAC" w:rsidP="003C3D12">
      <w:pPr>
        <w:rPr>
          <w:rFonts w:ascii="Arial" w:hAnsi="Arial" w:cs="Arial"/>
          <w:b/>
          <w:bCs/>
          <w:sz w:val="24"/>
          <w:szCs w:val="24"/>
        </w:rPr>
      </w:pPr>
    </w:p>
    <w:p w:rsidR="00E84EAC" w:rsidRDefault="00E84EAC" w:rsidP="003C3D12">
      <w:pPr>
        <w:rPr>
          <w:rFonts w:ascii="Arial" w:hAnsi="Arial" w:cs="Arial"/>
          <w:b/>
          <w:bCs/>
          <w:sz w:val="24"/>
          <w:szCs w:val="24"/>
        </w:rPr>
      </w:pPr>
    </w:p>
    <w:p w:rsidR="003104A8" w:rsidRDefault="003104A8" w:rsidP="003C3D12">
      <w:pPr>
        <w:rPr>
          <w:rFonts w:ascii="Arial" w:hAnsi="Arial" w:cs="Arial"/>
          <w:b/>
          <w:bCs/>
          <w:sz w:val="24"/>
          <w:szCs w:val="24"/>
        </w:rPr>
      </w:pPr>
    </w:p>
    <w:p w:rsidR="00CA1745" w:rsidRDefault="00CA1745" w:rsidP="003C3D12">
      <w:pPr>
        <w:rPr>
          <w:rFonts w:ascii="Arial" w:hAnsi="Arial" w:cs="Arial"/>
          <w:b/>
          <w:bCs/>
          <w:sz w:val="24"/>
          <w:szCs w:val="24"/>
        </w:rPr>
      </w:pPr>
    </w:p>
    <w:p w:rsidR="00E84EAC" w:rsidRDefault="00E84EAC" w:rsidP="003C3D12">
      <w:pPr>
        <w:rPr>
          <w:rFonts w:ascii="Arial" w:hAnsi="Arial" w:cs="Arial"/>
          <w:b/>
          <w:bCs/>
          <w:sz w:val="22"/>
          <w:szCs w:val="22"/>
        </w:rPr>
      </w:pPr>
    </w:p>
    <w:p w:rsidR="003C3D12" w:rsidRPr="00F30A18" w:rsidRDefault="003C3D12" w:rsidP="003C3D12">
      <w:pPr>
        <w:rPr>
          <w:rFonts w:ascii="Arial" w:hAnsi="Arial" w:cs="Arial"/>
          <w:b/>
          <w:bCs/>
          <w:sz w:val="22"/>
          <w:szCs w:val="22"/>
        </w:rPr>
      </w:pPr>
      <w:r w:rsidRPr="00F30A18">
        <w:rPr>
          <w:rFonts w:ascii="Arial" w:hAnsi="Arial" w:cs="Arial"/>
          <w:b/>
          <w:bCs/>
          <w:sz w:val="22"/>
          <w:szCs w:val="22"/>
        </w:rPr>
        <w:lastRenderedPageBreak/>
        <w:t xml:space="preserve">Carta </w:t>
      </w:r>
      <w:proofErr w:type="gramStart"/>
      <w:r w:rsidRPr="00F30A18">
        <w:rPr>
          <w:rFonts w:ascii="Arial" w:hAnsi="Arial" w:cs="Arial"/>
          <w:b/>
          <w:bCs/>
          <w:sz w:val="22"/>
          <w:szCs w:val="22"/>
        </w:rPr>
        <w:t xml:space="preserve">Circular </w:t>
      </w:r>
      <w:r w:rsidR="00836889" w:rsidRPr="00F30A18">
        <w:rPr>
          <w:rFonts w:ascii="Arial" w:hAnsi="Arial" w:cs="Arial"/>
          <w:b/>
          <w:bCs/>
          <w:sz w:val="22"/>
          <w:szCs w:val="22"/>
        </w:rPr>
        <w:t xml:space="preserve"> </w:t>
      </w:r>
      <w:r w:rsidR="00F97B73">
        <w:rPr>
          <w:rFonts w:ascii="Arial" w:hAnsi="Arial" w:cs="Arial"/>
          <w:b/>
          <w:bCs/>
          <w:sz w:val="22"/>
          <w:szCs w:val="22"/>
        </w:rPr>
        <w:t>52</w:t>
      </w:r>
      <w:proofErr w:type="gramEnd"/>
      <w:r w:rsidR="00F97B73">
        <w:rPr>
          <w:rFonts w:ascii="Arial" w:hAnsi="Arial" w:cs="Arial"/>
          <w:b/>
          <w:bCs/>
          <w:sz w:val="22"/>
          <w:szCs w:val="22"/>
        </w:rPr>
        <w:t xml:space="preserve"> </w:t>
      </w:r>
      <w:r w:rsidR="005A317A">
        <w:rPr>
          <w:rFonts w:ascii="Arial" w:hAnsi="Arial" w:cs="Arial"/>
          <w:b/>
          <w:bCs/>
          <w:sz w:val="22"/>
          <w:szCs w:val="22"/>
        </w:rPr>
        <w:t xml:space="preserve"> </w:t>
      </w:r>
      <w:r w:rsidRPr="00F30A18">
        <w:rPr>
          <w:rFonts w:ascii="Arial" w:hAnsi="Arial" w:cs="Arial"/>
          <w:b/>
          <w:bCs/>
          <w:sz w:val="22"/>
          <w:szCs w:val="22"/>
        </w:rPr>
        <w:t>de 20</w:t>
      </w:r>
      <w:r w:rsidR="00554891" w:rsidRPr="00F30A18">
        <w:rPr>
          <w:rFonts w:ascii="Arial" w:hAnsi="Arial" w:cs="Arial"/>
          <w:b/>
          <w:bCs/>
          <w:sz w:val="22"/>
          <w:szCs w:val="22"/>
        </w:rPr>
        <w:t>1</w:t>
      </w:r>
      <w:r w:rsidR="007503A8">
        <w:rPr>
          <w:rFonts w:ascii="Arial" w:hAnsi="Arial" w:cs="Arial"/>
          <w:b/>
          <w:bCs/>
          <w:sz w:val="22"/>
          <w:szCs w:val="22"/>
        </w:rPr>
        <w:t>9</w:t>
      </w:r>
      <w:r w:rsidRPr="00F30A18">
        <w:rPr>
          <w:rFonts w:ascii="Arial" w:hAnsi="Arial" w:cs="Arial"/>
          <w:b/>
          <w:bCs/>
          <w:sz w:val="22"/>
          <w:szCs w:val="22"/>
        </w:rPr>
        <w:tab/>
      </w:r>
      <w:r w:rsidRPr="00F30A18">
        <w:rPr>
          <w:rFonts w:ascii="Arial" w:hAnsi="Arial" w:cs="Arial"/>
          <w:b/>
          <w:bCs/>
          <w:sz w:val="22"/>
          <w:szCs w:val="22"/>
        </w:rPr>
        <w:tab/>
      </w:r>
      <w:r w:rsidRPr="00F30A18">
        <w:rPr>
          <w:rFonts w:ascii="Arial" w:hAnsi="Arial" w:cs="Arial"/>
          <w:b/>
          <w:bCs/>
          <w:sz w:val="22"/>
          <w:szCs w:val="22"/>
        </w:rPr>
        <w:tab/>
      </w:r>
      <w:r w:rsidRPr="00F30A18">
        <w:rPr>
          <w:rFonts w:ascii="Arial" w:hAnsi="Arial" w:cs="Arial"/>
          <w:b/>
          <w:bCs/>
          <w:sz w:val="22"/>
          <w:szCs w:val="22"/>
        </w:rPr>
        <w:tab/>
      </w:r>
      <w:r w:rsidRPr="00F30A18">
        <w:rPr>
          <w:rFonts w:ascii="Arial" w:hAnsi="Arial" w:cs="Arial"/>
          <w:b/>
          <w:bCs/>
          <w:sz w:val="22"/>
          <w:szCs w:val="22"/>
        </w:rPr>
        <w:tab/>
      </w:r>
      <w:r w:rsidRPr="00F30A18">
        <w:rPr>
          <w:rFonts w:ascii="Arial" w:hAnsi="Arial" w:cs="Arial"/>
          <w:b/>
          <w:bCs/>
          <w:sz w:val="22"/>
          <w:szCs w:val="22"/>
        </w:rPr>
        <w:tab/>
      </w:r>
      <w:r w:rsidRPr="00F30A18">
        <w:rPr>
          <w:rFonts w:ascii="Arial" w:hAnsi="Arial" w:cs="Arial"/>
          <w:b/>
          <w:bCs/>
          <w:sz w:val="22"/>
          <w:szCs w:val="22"/>
        </w:rPr>
        <w:tab/>
      </w:r>
      <w:r w:rsidR="00F30A18" w:rsidRPr="00F30A18">
        <w:rPr>
          <w:rFonts w:ascii="Arial" w:hAnsi="Arial" w:cs="Arial"/>
          <w:b/>
          <w:bCs/>
          <w:sz w:val="22"/>
          <w:szCs w:val="22"/>
        </w:rPr>
        <w:t xml:space="preserve"> </w:t>
      </w:r>
      <w:r w:rsidR="00F30A18">
        <w:rPr>
          <w:rFonts w:ascii="Arial" w:hAnsi="Arial" w:cs="Arial"/>
          <w:b/>
          <w:bCs/>
          <w:sz w:val="22"/>
          <w:szCs w:val="22"/>
        </w:rPr>
        <w:t xml:space="preserve">              </w:t>
      </w:r>
      <w:r w:rsidR="00F30A18" w:rsidRPr="00F30A18">
        <w:rPr>
          <w:rFonts w:ascii="Arial" w:hAnsi="Arial" w:cs="Arial"/>
          <w:b/>
          <w:bCs/>
          <w:sz w:val="22"/>
          <w:szCs w:val="22"/>
        </w:rPr>
        <w:t xml:space="preserve"> </w:t>
      </w:r>
      <w:r w:rsidR="008B16E6">
        <w:rPr>
          <w:rFonts w:ascii="Arial" w:hAnsi="Arial" w:cs="Arial"/>
          <w:b/>
          <w:bCs/>
          <w:sz w:val="22"/>
          <w:szCs w:val="22"/>
        </w:rPr>
        <w:t xml:space="preserve">  </w:t>
      </w:r>
      <w:r w:rsidR="00F30A18" w:rsidRPr="00F30A18">
        <w:rPr>
          <w:rFonts w:ascii="Arial" w:hAnsi="Arial" w:cs="Arial"/>
          <w:b/>
          <w:bCs/>
          <w:sz w:val="22"/>
          <w:szCs w:val="22"/>
        </w:rPr>
        <w:t xml:space="preserve">    </w:t>
      </w:r>
      <w:r w:rsidRPr="00F30A18">
        <w:rPr>
          <w:rFonts w:ascii="Arial" w:hAnsi="Arial" w:cs="Arial"/>
          <w:b/>
          <w:bCs/>
          <w:sz w:val="22"/>
          <w:szCs w:val="22"/>
        </w:rPr>
        <w:t>Página 2</w:t>
      </w:r>
    </w:p>
    <w:p w:rsidR="00935DF1" w:rsidRDefault="00935DF1" w:rsidP="00B97718">
      <w:pPr>
        <w:pStyle w:val="Ttulo6"/>
        <w:tabs>
          <w:tab w:val="clear" w:pos="1624"/>
        </w:tabs>
        <w:rPr>
          <w:sz w:val="22"/>
          <w:szCs w:val="22"/>
        </w:rPr>
      </w:pPr>
    </w:p>
    <w:p w:rsidR="00B97718" w:rsidRDefault="00B97718" w:rsidP="00B97718">
      <w:pPr>
        <w:pStyle w:val="Ttulo6"/>
        <w:tabs>
          <w:tab w:val="clear" w:pos="1624"/>
        </w:tabs>
        <w:rPr>
          <w:sz w:val="22"/>
          <w:szCs w:val="22"/>
        </w:rPr>
      </w:pPr>
      <w:r w:rsidRPr="00065D4B">
        <w:rPr>
          <w:sz w:val="22"/>
          <w:szCs w:val="22"/>
        </w:rPr>
        <w:t>ESTABLECIMIENTOS BANCARIOS</w:t>
      </w:r>
      <w:r w:rsidR="001A0B0C">
        <w:rPr>
          <w:sz w:val="22"/>
          <w:szCs w:val="22"/>
        </w:rPr>
        <w:t xml:space="preserve">                     </w:t>
      </w:r>
    </w:p>
    <w:p w:rsidR="00626577" w:rsidRDefault="00626577" w:rsidP="00626577">
      <w:pPr>
        <w:rPr>
          <w:rFonts w:ascii="Arial" w:hAnsi="Arial" w:cs="Arial"/>
          <w:snapToGrid w:val="0"/>
          <w:color w:val="000000"/>
          <w:sz w:val="18"/>
          <w:szCs w:val="18"/>
        </w:rPr>
      </w:pPr>
      <w:r>
        <w:tab/>
      </w:r>
      <w:r>
        <w:tab/>
      </w:r>
      <w:r>
        <w:tab/>
      </w:r>
      <w:r>
        <w:tab/>
      </w:r>
      <w:r>
        <w:tab/>
      </w:r>
      <w:r>
        <w:tab/>
      </w:r>
      <w:r>
        <w:tab/>
      </w:r>
      <w:r>
        <w:tab/>
      </w:r>
      <w:r>
        <w:tab/>
      </w:r>
      <w:r>
        <w:tab/>
        <w:t xml:space="preserve">               </w:t>
      </w:r>
      <w:r>
        <w:rPr>
          <w:rFonts w:ascii="Arial" w:hAnsi="Arial" w:cs="Arial"/>
          <w:snapToGrid w:val="0"/>
          <w:color w:val="000000"/>
          <w:sz w:val="18"/>
          <w:szCs w:val="18"/>
        </w:rPr>
        <w:t xml:space="preserve">  </w:t>
      </w:r>
      <w:r w:rsidRPr="00CA1745">
        <w:rPr>
          <w:rFonts w:ascii="Arial" w:hAnsi="Arial" w:cs="Arial"/>
          <w:snapToGrid w:val="0"/>
          <w:color w:val="000000"/>
          <w:sz w:val="18"/>
          <w:szCs w:val="18"/>
        </w:rPr>
        <w:t>(Miles de pesos)</w:t>
      </w:r>
    </w:p>
    <w:p w:rsidR="00A55A15" w:rsidRPr="00626577" w:rsidRDefault="00A55A15" w:rsidP="00626577">
      <w:r w:rsidRPr="00A55A15">
        <w:rPr>
          <w:noProof/>
        </w:rPr>
        <w:drawing>
          <wp:inline distT="0" distB="0" distL="0" distR="0">
            <wp:extent cx="5928360" cy="4975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360" cy="4975860"/>
                    </a:xfrm>
                    <a:prstGeom prst="rect">
                      <a:avLst/>
                    </a:prstGeom>
                    <a:noFill/>
                    <a:ln>
                      <a:noFill/>
                    </a:ln>
                  </pic:spPr>
                </pic:pic>
              </a:graphicData>
            </a:graphic>
          </wp:inline>
        </w:drawing>
      </w:r>
    </w:p>
    <w:p w:rsidR="001A0B0C" w:rsidRPr="001A0B0C" w:rsidRDefault="001A0B0C" w:rsidP="001A0B0C">
      <w:r>
        <w:t xml:space="preserve">                                                                                                                                                            </w:t>
      </w:r>
      <w:r w:rsidR="008B16E6">
        <w:t xml:space="preserve">   </w:t>
      </w:r>
      <w:r>
        <w:t xml:space="preserve">  </w:t>
      </w:r>
      <w:r w:rsidRPr="00CA1745">
        <w:rPr>
          <w:rFonts w:ascii="Arial" w:hAnsi="Arial" w:cs="Arial"/>
          <w:snapToGrid w:val="0"/>
          <w:color w:val="000000"/>
          <w:sz w:val="18"/>
          <w:szCs w:val="18"/>
        </w:rPr>
        <w:t>(Miles de pesos)</w:t>
      </w:r>
    </w:p>
    <w:p w:rsidR="00382124" w:rsidRPr="00733E7A" w:rsidRDefault="00382124" w:rsidP="00733E7A"/>
    <w:p w:rsidR="003C3D12" w:rsidRDefault="003C3D12" w:rsidP="003C3D12">
      <w:pPr>
        <w:pStyle w:val="Ttulo6"/>
        <w:tabs>
          <w:tab w:val="clear" w:pos="1624"/>
        </w:tabs>
        <w:rPr>
          <w:sz w:val="22"/>
          <w:szCs w:val="22"/>
        </w:rPr>
      </w:pPr>
      <w:r w:rsidRPr="00065D4B">
        <w:rPr>
          <w:sz w:val="22"/>
          <w:szCs w:val="22"/>
        </w:rPr>
        <w:t>CORPORACIONES FINANCIERAS</w:t>
      </w:r>
      <w:r w:rsidR="008B16E6">
        <w:rPr>
          <w:sz w:val="22"/>
          <w:szCs w:val="22"/>
        </w:rPr>
        <w:t xml:space="preserve">  </w:t>
      </w:r>
    </w:p>
    <w:p w:rsidR="008B16E6" w:rsidRDefault="00065D4B" w:rsidP="008B16E6">
      <w:pPr>
        <w:ind w:left="6372" w:firstLine="708"/>
        <w:rPr>
          <w:rFonts w:ascii="Arial" w:hAnsi="Arial" w:cs="Arial"/>
          <w:snapToGrid w:val="0"/>
          <w:color w:val="000000"/>
          <w:sz w:val="18"/>
          <w:szCs w:val="18"/>
        </w:rPr>
      </w:pPr>
      <w:r w:rsidRPr="00CA1745">
        <w:rPr>
          <w:rFonts w:ascii="Arial" w:hAnsi="Arial" w:cs="Arial"/>
          <w:snapToGrid w:val="0"/>
          <w:color w:val="000000"/>
          <w:sz w:val="18"/>
          <w:szCs w:val="18"/>
        </w:rPr>
        <w:t xml:space="preserve">  </w:t>
      </w:r>
      <w:r w:rsidR="00CA1745">
        <w:rPr>
          <w:rFonts w:ascii="Arial" w:hAnsi="Arial" w:cs="Arial"/>
          <w:snapToGrid w:val="0"/>
          <w:color w:val="000000"/>
          <w:sz w:val="18"/>
          <w:szCs w:val="18"/>
        </w:rPr>
        <w:t xml:space="preserve">              </w:t>
      </w:r>
      <w:r w:rsidRPr="00CA1745">
        <w:rPr>
          <w:rFonts w:ascii="Arial" w:hAnsi="Arial" w:cs="Arial"/>
          <w:snapToGrid w:val="0"/>
          <w:color w:val="000000"/>
          <w:sz w:val="18"/>
          <w:szCs w:val="18"/>
        </w:rPr>
        <w:t xml:space="preserve"> </w:t>
      </w:r>
      <w:r w:rsidR="008B16E6">
        <w:rPr>
          <w:rFonts w:ascii="Arial" w:hAnsi="Arial" w:cs="Arial"/>
          <w:snapToGrid w:val="0"/>
          <w:color w:val="000000"/>
          <w:sz w:val="18"/>
          <w:szCs w:val="18"/>
        </w:rPr>
        <w:t xml:space="preserve">  </w:t>
      </w:r>
      <w:r w:rsidR="00DB40F3" w:rsidRPr="00CA1745">
        <w:rPr>
          <w:rFonts w:ascii="Arial" w:hAnsi="Arial" w:cs="Arial"/>
          <w:snapToGrid w:val="0"/>
          <w:color w:val="000000"/>
          <w:sz w:val="18"/>
          <w:szCs w:val="18"/>
        </w:rPr>
        <w:t>(Miles de pesos)</w:t>
      </w:r>
    </w:p>
    <w:p w:rsidR="000B658B" w:rsidRDefault="008C790B" w:rsidP="00382124">
      <w:r w:rsidRPr="008C790B">
        <w:rPr>
          <w:noProof/>
        </w:rPr>
        <w:drawing>
          <wp:inline distT="0" distB="0" distL="0" distR="0">
            <wp:extent cx="5928360" cy="7543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754380"/>
                    </a:xfrm>
                    <a:prstGeom prst="rect">
                      <a:avLst/>
                    </a:prstGeom>
                    <a:noFill/>
                    <a:ln>
                      <a:noFill/>
                    </a:ln>
                  </pic:spPr>
                </pic:pic>
              </a:graphicData>
            </a:graphic>
          </wp:inline>
        </w:drawing>
      </w:r>
    </w:p>
    <w:p w:rsidR="000B658B" w:rsidRDefault="000B658B" w:rsidP="00382124"/>
    <w:p w:rsidR="002B5544" w:rsidRDefault="002B5544" w:rsidP="000B658B">
      <w:pPr>
        <w:pStyle w:val="Ttulo6"/>
        <w:tabs>
          <w:tab w:val="clear" w:pos="1624"/>
        </w:tabs>
        <w:rPr>
          <w:sz w:val="22"/>
          <w:szCs w:val="22"/>
        </w:rPr>
      </w:pPr>
    </w:p>
    <w:p w:rsidR="000B658B" w:rsidRPr="00065D4B" w:rsidRDefault="000B658B" w:rsidP="000B658B">
      <w:pPr>
        <w:pStyle w:val="Ttulo6"/>
        <w:tabs>
          <w:tab w:val="clear" w:pos="1624"/>
        </w:tabs>
        <w:rPr>
          <w:sz w:val="22"/>
          <w:szCs w:val="22"/>
        </w:rPr>
      </w:pPr>
      <w:r w:rsidRPr="00065D4B">
        <w:rPr>
          <w:sz w:val="22"/>
          <w:szCs w:val="22"/>
        </w:rPr>
        <w:t>COMPAÑÍAS DE FINANCIAMIENTO</w:t>
      </w:r>
    </w:p>
    <w:p w:rsidR="000B658B" w:rsidRDefault="000B658B" w:rsidP="000B658B">
      <w:pPr>
        <w:ind w:left="4956" w:firstLine="708"/>
        <w:jc w:val="center"/>
        <w:rPr>
          <w:rFonts w:ascii="Arial" w:hAnsi="Arial" w:cs="Arial"/>
          <w:snapToGrid w:val="0"/>
          <w:color w:val="000000"/>
          <w:sz w:val="18"/>
          <w:szCs w:val="18"/>
        </w:rPr>
      </w:pPr>
      <w:r>
        <w:rPr>
          <w:rFonts w:ascii="Arial" w:hAnsi="Arial" w:cs="Arial"/>
          <w:snapToGrid w:val="0"/>
          <w:color w:val="000000"/>
          <w:sz w:val="18"/>
          <w:szCs w:val="18"/>
        </w:rPr>
        <w:t xml:space="preserve">                                           </w:t>
      </w:r>
      <w:r w:rsidR="002C51A7">
        <w:rPr>
          <w:rFonts w:ascii="Arial" w:hAnsi="Arial" w:cs="Arial"/>
          <w:snapToGrid w:val="0"/>
          <w:color w:val="000000"/>
          <w:sz w:val="18"/>
          <w:szCs w:val="18"/>
        </w:rPr>
        <w:t xml:space="preserve"> </w:t>
      </w:r>
      <w:r>
        <w:rPr>
          <w:rFonts w:ascii="Arial" w:hAnsi="Arial" w:cs="Arial"/>
          <w:snapToGrid w:val="0"/>
          <w:color w:val="000000"/>
          <w:sz w:val="18"/>
          <w:szCs w:val="18"/>
        </w:rPr>
        <w:t xml:space="preserve"> </w:t>
      </w:r>
      <w:r w:rsidRPr="00065D4B">
        <w:rPr>
          <w:rFonts w:ascii="Arial" w:hAnsi="Arial" w:cs="Arial"/>
          <w:snapToGrid w:val="0"/>
          <w:color w:val="000000"/>
          <w:sz w:val="18"/>
          <w:szCs w:val="18"/>
        </w:rPr>
        <w:t>(Miles de pesos)</w:t>
      </w:r>
    </w:p>
    <w:p w:rsidR="00A55A15" w:rsidRPr="00065D4B" w:rsidRDefault="00A55A15" w:rsidP="00A55A15">
      <w:pPr>
        <w:rPr>
          <w:sz w:val="18"/>
          <w:szCs w:val="18"/>
        </w:rPr>
      </w:pPr>
      <w:r w:rsidRPr="00A55A15">
        <w:rPr>
          <w:noProof/>
        </w:rPr>
        <w:drawing>
          <wp:inline distT="0" distB="0" distL="0" distR="0">
            <wp:extent cx="5913120" cy="25831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2583180"/>
                    </a:xfrm>
                    <a:prstGeom prst="rect">
                      <a:avLst/>
                    </a:prstGeom>
                    <a:noFill/>
                    <a:ln>
                      <a:noFill/>
                    </a:ln>
                  </pic:spPr>
                </pic:pic>
              </a:graphicData>
            </a:graphic>
          </wp:inline>
        </w:drawing>
      </w:r>
    </w:p>
    <w:p w:rsidR="000B658B" w:rsidRDefault="000B658B" w:rsidP="00382124"/>
    <w:p w:rsidR="000B658B" w:rsidRDefault="000B658B" w:rsidP="00382124"/>
    <w:p w:rsidR="000B658B" w:rsidRDefault="000B658B" w:rsidP="00382124"/>
    <w:p w:rsidR="00935DF1" w:rsidRDefault="00935DF1" w:rsidP="00382124"/>
    <w:p w:rsidR="00935DF1" w:rsidRDefault="00935DF1" w:rsidP="00382124"/>
    <w:p w:rsidR="00935DF1" w:rsidRDefault="00935DF1" w:rsidP="00382124"/>
    <w:p w:rsidR="00935DF1" w:rsidRDefault="00935DF1" w:rsidP="00382124"/>
    <w:p w:rsidR="00935DF1" w:rsidRDefault="00935DF1" w:rsidP="00382124"/>
    <w:p w:rsidR="00CA1745" w:rsidRPr="00EA375A" w:rsidRDefault="00CA1745" w:rsidP="00CA1745">
      <w:pPr>
        <w:rPr>
          <w:rFonts w:ascii="Arial" w:hAnsi="Arial" w:cs="Arial"/>
          <w:b/>
          <w:bCs/>
          <w:sz w:val="22"/>
          <w:szCs w:val="22"/>
        </w:rPr>
      </w:pPr>
      <w:r w:rsidRPr="00EA375A">
        <w:rPr>
          <w:rFonts w:ascii="Arial" w:hAnsi="Arial" w:cs="Arial"/>
          <w:b/>
          <w:bCs/>
          <w:sz w:val="22"/>
          <w:szCs w:val="22"/>
        </w:rPr>
        <w:t>Carta Circular</w:t>
      </w:r>
      <w:r w:rsidR="00935DF1">
        <w:rPr>
          <w:rFonts w:ascii="Arial" w:hAnsi="Arial" w:cs="Arial"/>
          <w:b/>
          <w:bCs/>
          <w:sz w:val="22"/>
          <w:szCs w:val="22"/>
        </w:rPr>
        <w:t xml:space="preserve">   </w:t>
      </w:r>
      <w:r w:rsidR="00F97B73">
        <w:rPr>
          <w:rFonts w:ascii="Arial" w:hAnsi="Arial" w:cs="Arial"/>
          <w:b/>
          <w:bCs/>
          <w:sz w:val="22"/>
          <w:szCs w:val="22"/>
        </w:rPr>
        <w:t>52</w:t>
      </w:r>
      <w:r w:rsidR="00935DF1">
        <w:rPr>
          <w:rFonts w:ascii="Arial" w:hAnsi="Arial" w:cs="Arial"/>
          <w:b/>
          <w:bCs/>
          <w:sz w:val="22"/>
          <w:szCs w:val="22"/>
        </w:rPr>
        <w:t xml:space="preserve">  </w:t>
      </w:r>
      <w:r>
        <w:rPr>
          <w:rFonts w:ascii="Arial" w:hAnsi="Arial" w:cs="Arial"/>
          <w:b/>
          <w:bCs/>
          <w:sz w:val="22"/>
          <w:szCs w:val="22"/>
        </w:rPr>
        <w:t xml:space="preserve"> </w:t>
      </w:r>
      <w:r w:rsidRPr="00EA375A">
        <w:rPr>
          <w:rFonts w:ascii="Arial" w:hAnsi="Arial" w:cs="Arial"/>
          <w:b/>
          <w:bCs/>
          <w:sz w:val="22"/>
          <w:szCs w:val="22"/>
        </w:rPr>
        <w:t>de 20</w:t>
      </w:r>
      <w:r w:rsidR="007503A8">
        <w:rPr>
          <w:rFonts w:ascii="Arial" w:hAnsi="Arial" w:cs="Arial"/>
          <w:b/>
          <w:bCs/>
          <w:sz w:val="22"/>
          <w:szCs w:val="22"/>
        </w:rPr>
        <w:t>19</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Página 3</w:t>
      </w:r>
    </w:p>
    <w:p w:rsidR="00CA1745" w:rsidRDefault="00CA1745" w:rsidP="00DB40F3">
      <w:pPr>
        <w:pStyle w:val="Ttulo6"/>
        <w:tabs>
          <w:tab w:val="clear" w:pos="1624"/>
        </w:tabs>
        <w:rPr>
          <w:sz w:val="22"/>
          <w:szCs w:val="22"/>
        </w:rPr>
      </w:pPr>
    </w:p>
    <w:p w:rsidR="00BF109C" w:rsidRDefault="000B658B" w:rsidP="00B01FDA">
      <w:pPr>
        <w:pStyle w:val="Ttulo6"/>
        <w:tabs>
          <w:tab w:val="clear" w:pos="1624"/>
        </w:tabs>
        <w:rPr>
          <w:snapToGrid w:val="0"/>
          <w:sz w:val="18"/>
          <w:szCs w:val="18"/>
        </w:rPr>
      </w:pPr>
      <w:r w:rsidRPr="00065D4B">
        <w:rPr>
          <w:sz w:val="22"/>
          <w:szCs w:val="22"/>
        </w:rPr>
        <w:t>COOPERATIVAS FINANCIERAS</w:t>
      </w:r>
    </w:p>
    <w:p w:rsidR="00382124" w:rsidRDefault="000B658B" w:rsidP="000B658B">
      <w:pPr>
        <w:rPr>
          <w:rFonts w:ascii="Arial" w:hAnsi="Arial" w:cs="Arial"/>
          <w:snapToGrid w:val="0"/>
          <w:color w:val="000000"/>
          <w:sz w:val="18"/>
          <w:szCs w:val="18"/>
        </w:rPr>
      </w:pPr>
      <w:r>
        <w:rPr>
          <w:rFonts w:ascii="Arial" w:hAnsi="Arial" w:cs="Arial"/>
          <w:snapToGrid w:val="0"/>
          <w:color w:val="000000"/>
          <w:sz w:val="18"/>
          <w:szCs w:val="18"/>
        </w:rPr>
        <w:t xml:space="preserve">                                                                                                                                                      </w:t>
      </w:r>
      <w:r w:rsidR="002C51A7">
        <w:rPr>
          <w:rFonts w:ascii="Arial" w:hAnsi="Arial" w:cs="Arial"/>
          <w:snapToGrid w:val="0"/>
          <w:color w:val="000000"/>
          <w:sz w:val="18"/>
          <w:szCs w:val="18"/>
        </w:rPr>
        <w:t xml:space="preserve">    </w:t>
      </w:r>
      <w:r>
        <w:rPr>
          <w:rFonts w:ascii="Arial" w:hAnsi="Arial" w:cs="Arial"/>
          <w:snapToGrid w:val="0"/>
          <w:color w:val="000000"/>
          <w:sz w:val="18"/>
          <w:szCs w:val="18"/>
        </w:rPr>
        <w:t xml:space="preserve">     </w:t>
      </w:r>
      <w:r w:rsidR="002C51A7">
        <w:rPr>
          <w:rFonts w:ascii="Arial" w:hAnsi="Arial" w:cs="Arial"/>
          <w:snapToGrid w:val="0"/>
          <w:color w:val="000000"/>
          <w:sz w:val="18"/>
          <w:szCs w:val="18"/>
        </w:rPr>
        <w:t xml:space="preserve"> </w:t>
      </w:r>
      <w:r w:rsidRPr="00065D4B">
        <w:rPr>
          <w:rFonts w:ascii="Arial" w:hAnsi="Arial" w:cs="Arial"/>
          <w:snapToGrid w:val="0"/>
          <w:color w:val="000000"/>
          <w:sz w:val="18"/>
          <w:szCs w:val="18"/>
        </w:rPr>
        <w:t>(Miles de pesos)</w:t>
      </w:r>
    </w:p>
    <w:p w:rsidR="00ED6EA0" w:rsidRDefault="00A55A15" w:rsidP="000B658B">
      <w:pPr>
        <w:rPr>
          <w:rFonts w:ascii="Arial" w:hAnsi="Arial" w:cs="Arial"/>
          <w:snapToGrid w:val="0"/>
          <w:color w:val="000000"/>
          <w:sz w:val="18"/>
          <w:szCs w:val="18"/>
        </w:rPr>
      </w:pPr>
      <w:r w:rsidRPr="00A55A15">
        <w:rPr>
          <w:noProof/>
        </w:rPr>
        <w:drawing>
          <wp:inline distT="0" distB="0" distL="0" distR="0">
            <wp:extent cx="5958840" cy="131826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8840" cy="1318260"/>
                    </a:xfrm>
                    <a:prstGeom prst="rect">
                      <a:avLst/>
                    </a:prstGeom>
                    <a:noFill/>
                    <a:ln>
                      <a:noFill/>
                    </a:ln>
                  </pic:spPr>
                </pic:pic>
              </a:graphicData>
            </a:graphic>
          </wp:inline>
        </w:drawing>
      </w:r>
    </w:p>
    <w:p w:rsidR="000B658B" w:rsidRPr="00BF109C" w:rsidRDefault="000B658B" w:rsidP="000B658B">
      <w:pPr>
        <w:rPr>
          <w:u w:val="single"/>
          <w14:glow w14:rad="165100">
            <w14:srgbClr w14:val="000000"/>
          </w14:glow>
        </w:rPr>
      </w:pPr>
    </w:p>
    <w:p w:rsidR="00935DF1" w:rsidRDefault="00935DF1" w:rsidP="003C3D12">
      <w:pPr>
        <w:rPr>
          <w:rFonts w:ascii="Arial" w:hAnsi="Arial" w:cs="Arial"/>
          <w:sz w:val="24"/>
          <w:szCs w:val="24"/>
        </w:rPr>
      </w:pPr>
    </w:p>
    <w:p w:rsidR="003C3D12" w:rsidRDefault="003C3D12" w:rsidP="003C3D12">
      <w:pPr>
        <w:rPr>
          <w:rFonts w:ascii="Arial" w:hAnsi="Arial" w:cs="Arial"/>
          <w:sz w:val="24"/>
          <w:szCs w:val="24"/>
        </w:rPr>
      </w:pPr>
      <w:r w:rsidRPr="00AD58BA">
        <w:rPr>
          <w:rFonts w:ascii="Arial" w:hAnsi="Arial" w:cs="Arial"/>
          <w:sz w:val="24"/>
          <w:szCs w:val="24"/>
        </w:rPr>
        <w:t>C</w:t>
      </w:r>
      <w:r>
        <w:rPr>
          <w:rFonts w:ascii="Arial" w:hAnsi="Arial" w:cs="Arial"/>
          <w:sz w:val="24"/>
          <w:szCs w:val="24"/>
        </w:rPr>
        <w:t>ordialmente,</w:t>
      </w:r>
    </w:p>
    <w:p w:rsidR="003C3D12" w:rsidRDefault="003C3D12" w:rsidP="003C3D12">
      <w:pPr>
        <w:rPr>
          <w:rFonts w:ascii="Arial" w:hAnsi="Arial" w:cs="Arial"/>
          <w:b/>
          <w:bCs/>
          <w:sz w:val="24"/>
          <w:szCs w:val="24"/>
        </w:rPr>
      </w:pPr>
    </w:p>
    <w:p w:rsidR="00D52E0B" w:rsidRDefault="00D52E0B" w:rsidP="003C3D12">
      <w:pPr>
        <w:rPr>
          <w:rFonts w:ascii="Arial" w:hAnsi="Arial" w:cs="Arial"/>
          <w:b/>
          <w:bCs/>
          <w:sz w:val="24"/>
          <w:szCs w:val="24"/>
        </w:rPr>
      </w:pPr>
      <w:bookmarkStart w:id="0" w:name="_GoBack"/>
      <w:bookmarkEnd w:id="0"/>
    </w:p>
    <w:p w:rsidR="00FC1360" w:rsidRDefault="00FC1360" w:rsidP="003C3D12">
      <w:pPr>
        <w:rPr>
          <w:rFonts w:ascii="Arial" w:hAnsi="Arial" w:cs="Arial"/>
          <w:b/>
          <w:bCs/>
          <w:sz w:val="24"/>
          <w:szCs w:val="24"/>
        </w:rPr>
      </w:pPr>
    </w:p>
    <w:p w:rsidR="00CA1745" w:rsidRDefault="00CA1745" w:rsidP="003C3D12">
      <w:pPr>
        <w:rPr>
          <w:rFonts w:ascii="Arial" w:hAnsi="Arial" w:cs="Arial"/>
          <w:b/>
          <w:bCs/>
          <w:sz w:val="24"/>
          <w:szCs w:val="24"/>
        </w:rPr>
      </w:pPr>
    </w:p>
    <w:p w:rsidR="00134C14" w:rsidRDefault="001378E5" w:rsidP="003C3D12">
      <w:pPr>
        <w:pStyle w:val="Ttulo1"/>
        <w:spacing w:line="240" w:lineRule="exact"/>
        <w:jc w:val="left"/>
        <w:rPr>
          <w:rFonts w:ascii="Arial" w:hAnsi="Arial" w:cs="Arial"/>
        </w:rPr>
      </w:pPr>
      <w:r>
        <w:rPr>
          <w:rFonts w:ascii="Arial" w:hAnsi="Arial" w:cs="Arial"/>
        </w:rPr>
        <w:t>ESTEBAN GÓMEZ GONZÁLEZ</w:t>
      </w:r>
      <w:r w:rsidR="007023BF">
        <w:rPr>
          <w:rFonts w:ascii="Arial" w:hAnsi="Arial" w:cs="Arial"/>
        </w:rPr>
        <w:t xml:space="preserve"> </w:t>
      </w:r>
    </w:p>
    <w:p w:rsidR="003C3D12" w:rsidRPr="004642EB" w:rsidRDefault="003C3D12" w:rsidP="003C3D12">
      <w:pPr>
        <w:pStyle w:val="Ttulo1"/>
        <w:spacing w:line="240" w:lineRule="exact"/>
        <w:jc w:val="left"/>
        <w:rPr>
          <w:rFonts w:ascii="Arial" w:hAnsi="Arial" w:cs="Arial"/>
          <w:b w:val="0"/>
          <w:bCs w:val="0"/>
        </w:rPr>
      </w:pPr>
      <w:r w:rsidRPr="004642EB">
        <w:rPr>
          <w:rFonts w:ascii="Arial" w:hAnsi="Arial" w:cs="Arial"/>
          <w:b w:val="0"/>
          <w:bCs w:val="0"/>
        </w:rPr>
        <w:t>Superintendente Delegad</w:t>
      </w:r>
      <w:r w:rsidR="00093D2B">
        <w:rPr>
          <w:rFonts w:ascii="Arial" w:hAnsi="Arial" w:cs="Arial"/>
          <w:b w:val="0"/>
          <w:bCs w:val="0"/>
        </w:rPr>
        <w:t>o</w:t>
      </w:r>
      <w:r w:rsidRPr="004642EB">
        <w:rPr>
          <w:rFonts w:ascii="Arial" w:hAnsi="Arial" w:cs="Arial"/>
          <w:b w:val="0"/>
          <w:bCs w:val="0"/>
        </w:rPr>
        <w:t xml:space="preserve"> para </w:t>
      </w:r>
    </w:p>
    <w:p w:rsidR="003C3D12" w:rsidRPr="00424A07" w:rsidRDefault="003C3D12" w:rsidP="003C3D12">
      <w:pPr>
        <w:pStyle w:val="Ttulo1"/>
        <w:spacing w:line="240" w:lineRule="exact"/>
        <w:jc w:val="left"/>
        <w:rPr>
          <w:rFonts w:ascii="Arial" w:hAnsi="Arial" w:cs="Arial"/>
        </w:rPr>
      </w:pPr>
      <w:r w:rsidRPr="004642EB">
        <w:rPr>
          <w:rFonts w:ascii="Arial" w:hAnsi="Arial" w:cs="Arial"/>
          <w:b w:val="0"/>
          <w:bCs w:val="0"/>
        </w:rPr>
        <w:t xml:space="preserve">Intermediarios Financieros </w:t>
      </w:r>
      <w:r w:rsidR="00FC040B">
        <w:rPr>
          <w:rFonts w:ascii="Arial" w:hAnsi="Arial" w:cs="Arial"/>
          <w:b w:val="0"/>
          <w:bCs w:val="0"/>
        </w:rPr>
        <w:t>Uno</w:t>
      </w:r>
    </w:p>
    <w:p w:rsidR="00B22AB4" w:rsidRDefault="00B22AB4"/>
    <w:p w:rsidR="00CA1745" w:rsidRDefault="00CA1745"/>
    <w:p w:rsidR="00FC040B" w:rsidRDefault="00FC040B"/>
    <w:p w:rsidR="00FC040B" w:rsidRDefault="00FC040B" w:rsidP="00FC040B">
      <w:pPr>
        <w:pStyle w:val="Ttulo1"/>
        <w:spacing w:line="240" w:lineRule="exact"/>
        <w:jc w:val="left"/>
        <w:rPr>
          <w:rFonts w:ascii="Arial" w:hAnsi="Arial" w:cs="Arial"/>
        </w:rPr>
      </w:pPr>
    </w:p>
    <w:p w:rsidR="00A01D32" w:rsidRPr="00A01D32" w:rsidRDefault="00A01D32" w:rsidP="00A01D32"/>
    <w:p w:rsidR="00FC040B" w:rsidRDefault="00FC040B" w:rsidP="00FC040B">
      <w:pPr>
        <w:pStyle w:val="Ttulo1"/>
        <w:spacing w:line="240" w:lineRule="exact"/>
        <w:jc w:val="left"/>
        <w:rPr>
          <w:rFonts w:ascii="Arial" w:hAnsi="Arial" w:cs="Arial"/>
        </w:rPr>
      </w:pPr>
    </w:p>
    <w:p w:rsidR="00FC040B" w:rsidRDefault="00BF109C" w:rsidP="00FC040B">
      <w:pPr>
        <w:pStyle w:val="Ttulo1"/>
        <w:spacing w:line="240" w:lineRule="exact"/>
        <w:jc w:val="left"/>
        <w:rPr>
          <w:rFonts w:ascii="Arial" w:hAnsi="Arial" w:cs="Arial"/>
        </w:rPr>
      </w:pPr>
      <w:r>
        <w:rPr>
          <w:rFonts w:ascii="Arial" w:hAnsi="Arial" w:cs="Arial"/>
        </w:rPr>
        <w:t>JUAN CARLOS BONILLA BRETON</w:t>
      </w:r>
    </w:p>
    <w:p w:rsidR="00FC040B" w:rsidRPr="004642EB" w:rsidRDefault="00FC040B" w:rsidP="00FC040B">
      <w:pPr>
        <w:pStyle w:val="Ttulo1"/>
        <w:spacing w:line="240" w:lineRule="exact"/>
        <w:jc w:val="left"/>
        <w:rPr>
          <w:rFonts w:ascii="Arial" w:hAnsi="Arial" w:cs="Arial"/>
          <w:b w:val="0"/>
          <w:bCs w:val="0"/>
        </w:rPr>
      </w:pPr>
      <w:r w:rsidRPr="004642EB">
        <w:rPr>
          <w:rFonts w:ascii="Arial" w:hAnsi="Arial" w:cs="Arial"/>
          <w:b w:val="0"/>
          <w:bCs w:val="0"/>
        </w:rPr>
        <w:t>Superintendente Delegad</w:t>
      </w:r>
      <w:r>
        <w:rPr>
          <w:rFonts w:ascii="Arial" w:hAnsi="Arial" w:cs="Arial"/>
          <w:b w:val="0"/>
          <w:bCs w:val="0"/>
        </w:rPr>
        <w:t>o</w:t>
      </w:r>
      <w:r w:rsidRPr="004642EB">
        <w:rPr>
          <w:rFonts w:ascii="Arial" w:hAnsi="Arial" w:cs="Arial"/>
          <w:b w:val="0"/>
          <w:bCs w:val="0"/>
        </w:rPr>
        <w:t xml:space="preserve"> para </w:t>
      </w:r>
    </w:p>
    <w:p w:rsidR="00FC040B" w:rsidRPr="00366203" w:rsidRDefault="00FC040B" w:rsidP="00FC040B">
      <w:pPr>
        <w:pStyle w:val="Ttulo1"/>
        <w:spacing w:line="240" w:lineRule="exact"/>
        <w:jc w:val="left"/>
      </w:pPr>
      <w:r w:rsidRPr="004642EB">
        <w:rPr>
          <w:rFonts w:ascii="Arial" w:hAnsi="Arial" w:cs="Arial"/>
          <w:b w:val="0"/>
          <w:bCs w:val="0"/>
        </w:rPr>
        <w:t xml:space="preserve">Intermediarios Financieros </w:t>
      </w:r>
      <w:r>
        <w:rPr>
          <w:rFonts w:ascii="Arial" w:hAnsi="Arial" w:cs="Arial"/>
          <w:b w:val="0"/>
          <w:bCs w:val="0"/>
        </w:rPr>
        <w:t>Dos</w:t>
      </w:r>
      <w:r w:rsidR="00BF109C">
        <w:rPr>
          <w:rFonts w:ascii="Arial" w:hAnsi="Arial" w:cs="Arial"/>
          <w:b w:val="0"/>
          <w:bCs w:val="0"/>
        </w:rPr>
        <w:t xml:space="preserve"> </w:t>
      </w:r>
    </w:p>
    <w:p w:rsidR="00FC040B" w:rsidRDefault="00FC040B"/>
    <w:p w:rsidR="004E433D" w:rsidRDefault="004E433D"/>
    <w:p w:rsidR="004E433D" w:rsidRDefault="004E433D"/>
    <w:p w:rsidR="004E433D" w:rsidRDefault="004E433D" w:rsidP="004E433D"/>
    <w:p w:rsidR="004E433D" w:rsidRDefault="004E433D" w:rsidP="004E433D"/>
    <w:sectPr w:rsidR="004E433D" w:rsidSect="008C790B">
      <w:headerReference w:type="default" r:id="rId13"/>
      <w:pgSz w:w="12240" w:h="18720" w:code="14"/>
      <w:pgMar w:top="907" w:right="1134" w:bottom="624" w:left="1701"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66" w:rsidRDefault="00D75466">
      <w:r>
        <w:separator/>
      </w:r>
    </w:p>
  </w:endnote>
  <w:endnote w:type="continuationSeparator" w:id="0">
    <w:p w:rsidR="00D75466" w:rsidRDefault="00D7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66" w:rsidRDefault="00D75466">
      <w:r>
        <w:separator/>
      </w:r>
    </w:p>
  </w:footnote>
  <w:footnote w:type="continuationSeparator" w:id="0">
    <w:p w:rsidR="00D75466" w:rsidRDefault="00D7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36" w:rsidRDefault="003B0E36" w:rsidP="00E06A0F">
    <w:pPr>
      <w:pStyle w:val="Encabezado"/>
      <w:jc w:val="center"/>
    </w:pPr>
    <w:r w:rsidRPr="00E06A0F">
      <w:rPr>
        <w:rFonts w:ascii="Arial" w:hAnsi="Arial" w:cs="Arial"/>
        <w:b/>
        <w:snapToGrid w:val="0"/>
        <w:sz w:val="24"/>
        <w:szCs w:val="24"/>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CE7"/>
    <w:multiLevelType w:val="hybridMultilevel"/>
    <w:tmpl w:val="D3A60FDE"/>
    <w:lvl w:ilvl="0" w:tplc="0288574E">
      <w:start w:val="2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9F7992"/>
    <w:multiLevelType w:val="hybridMultilevel"/>
    <w:tmpl w:val="1CBA4FA8"/>
    <w:lvl w:ilvl="0" w:tplc="AC4ED05E">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8B328D"/>
    <w:multiLevelType w:val="hybridMultilevel"/>
    <w:tmpl w:val="766C773A"/>
    <w:lvl w:ilvl="0" w:tplc="63FACF5C">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39535F"/>
    <w:multiLevelType w:val="hybridMultilevel"/>
    <w:tmpl w:val="8B8613EE"/>
    <w:lvl w:ilvl="0" w:tplc="95E62CF2">
      <w:start w:val="24"/>
      <w:numFmt w:val="bullet"/>
      <w:lvlText w:val=""/>
      <w:lvlJc w:val="left"/>
      <w:pPr>
        <w:ind w:left="420" w:hanging="360"/>
      </w:pPr>
      <w:rPr>
        <w:rFonts w:ascii="Symbol" w:eastAsia="Times New Roman" w:hAnsi="Symbo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 w15:restartNumberingAfterBreak="0">
    <w:nsid w:val="259F7FC6"/>
    <w:multiLevelType w:val="hybridMultilevel"/>
    <w:tmpl w:val="C3449D94"/>
    <w:lvl w:ilvl="0" w:tplc="058C3724">
      <w:start w:val="9"/>
      <w:numFmt w:val="bullet"/>
      <w:lvlText w:val=""/>
      <w:lvlJc w:val="left"/>
      <w:pPr>
        <w:ind w:left="720" w:hanging="360"/>
      </w:pPr>
      <w:rPr>
        <w:rFonts w:ascii="Symbol" w:eastAsia="Calibri" w:hAnsi="Symbol" w:cs="Arial"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5C340D"/>
    <w:multiLevelType w:val="hybridMultilevel"/>
    <w:tmpl w:val="A68AAA2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7F4477D"/>
    <w:multiLevelType w:val="hybridMultilevel"/>
    <w:tmpl w:val="39B0851E"/>
    <w:lvl w:ilvl="0" w:tplc="02E2D482">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A0A03C0"/>
    <w:multiLevelType w:val="hybridMultilevel"/>
    <w:tmpl w:val="E4622088"/>
    <w:lvl w:ilvl="0" w:tplc="93E64C1A">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FA453DA"/>
    <w:multiLevelType w:val="hybridMultilevel"/>
    <w:tmpl w:val="6F92A86A"/>
    <w:lvl w:ilvl="0" w:tplc="CD6A0738">
      <w:start w:val="9"/>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6D27FB"/>
    <w:multiLevelType w:val="hybridMultilevel"/>
    <w:tmpl w:val="EE88690E"/>
    <w:lvl w:ilvl="0" w:tplc="45402AF2">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504082"/>
    <w:multiLevelType w:val="hybridMultilevel"/>
    <w:tmpl w:val="DA8E0D1E"/>
    <w:lvl w:ilvl="0" w:tplc="A2B20CA8">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DFB5352"/>
    <w:multiLevelType w:val="hybridMultilevel"/>
    <w:tmpl w:val="954E4E42"/>
    <w:lvl w:ilvl="0" w:tplc="80F0DCBC">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2"/>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41"/>
    <w:rsid w:val="000066AB"/>
    <w:rsid w:val="0001517D"/>
    <w:rsid w:val="0002097B"/>
    <w:rsid w:val="00024EA8"/>
    <w:rsid w:val="000253E5"/>
    <w:rsid w:val="00026062"/>
    <w:rsid w:val="000265AC"/>
    <w:rsid w:val="00036AF1"/>
    <w:rsid w:val="0005135B"/>
    <w:rsid w:val="00060788"/>
    <w:rsid w:val="00065D4B"/>
    <w:rsid w:val="00073082"/>
    <w:rsid w:val="000743D2"/>
    <w:rsid w:val="00075F32"/>
    <w:rsid w:val="0008331A"/>
    <w:rsid w:val="000841CD"/>
    <w:rsid w:val="00087DB6"/>
    <w:rsid w:val="00092931"/>
    <w:rsid w:val="000932DA"/>
    <w:rsid w:val="00093D2B"/>
    <w:rsid w:val="000A1A45"/>
    <w:rsid w:val="000A2209"/>
    <w:rsid w:val="000A30F2"/>
    <w:rsid w:val="000A39B5"/>
    <w:rsid w:val="000B117F"/>
    <w:rsid w:val="000B1C9D"/>
    <w:rsid w:val="000B2995"/>
    <w:rsid w:val="000B2FC5"/>
    <w:rsid w:val="000B658B"/>
    <w:rsid w:val="000C3F06"/>
    <w:rsid w:val="000E0E12"/>
    <w:rsid w:val="000E11A6"/>
    <w:rsid w:val="000E430C"/>
    <w:rsid w:val="000F0CB4"/>
    <w:rsid w:val="001067D8"/>
    <w:rsid w:val="00112D88"/>
    <w:rsid w:val="00114D27"/>
    <w:rsid w:val="00114F0C"/>
    <w:rsid w:val="0012098F"/>
    <w:rsid w:val="00130176"/>
    <w:rsid w:val="00134C14"/>
    <w:rsid w:val="001378E5"/>
    <w:rsid w:val="001543C6"/>
    <w:rsid w:val="00154D05"/>
    <w:rsid w:val="00163C09"/>
    <w:rsid w:val="0018040F"/>
    <w:rsid w:val="001859B2"/>
    <w:rsid w:val="00191C7A"/>
    <w:rsid w:val="00196823"/>
    <w:rsid w:val="001A0B0C"/>
    <w:rsid w:val="001C3AB9"/>
    <w:rsid w:val="001C73CF"/>
    <w:rsid w:val="001D418D"/>
    <w:rsid w:val="001E3C2B"/>
    <w:rsid w:val="001E5C09"/>
    <w:rsid w:val="001E6AD0"/>
    <w:rsid w:val="00205C30"/>
    <w:rsid w:val="00222D44"/>
    <w:rsid w:val="002233A7"/>
    <w:rsid w:val="002246C2"/>
    <w:rsid w:val="00235379"/>
    <w:rsid w:val="00236291"/>
    <w:rsid w:val="002515E7"/>
    <w:rsid w:val="00261363"/>
    <w:rsid w:val="00261ECB"/>
    <w:rsid w:val="002632CA"/>
    <w:rsid w:val="002639A7"/>
    <w:rsid w:val="00270C6E"/>
    <w:rsid w:val="002746EC"/>
    <w:rsid w:val="0027771A"/>
    <w:rsid w:val="00281FC6"/>
    <w:rsid w:val="00283915"/>
    <w:rsid w:val="0029066E"/>
    <w:rsid w:val="002925D3"/>
    <w:rsid w:val="00292DC2"/>
    <w:rsid w:val="00292E6A"/>
    <w:rsid w:val="00293743"/>
    <w:rsid w:val="002968F3"/>
    <w:rsid w:val="00297400"/>
    <w:rsid w:val="002B5544"/>
    <w:rsid w:val="002C267E"/>
    <w:rsid w:val="002C2A0E"/>
    <w:rsid w:val="002C37AE"/>
    <w:rsid w:val="002C49E1"/>
    <w:rsid w:val="002C51A7"/>
    <w:rsid w:val="002D0406"/>
    <w:rsid w:val="002D1F07"/>
    <w:rsid w:val="002E0FA6"/>
    <w:rsid w:val="002F2336"/>
    <w:rsid w:val="002F60DE"/>
    <w:rsid w:val="002F6339"/>
    <w:rsid w:val="003076F1"/>
    <w:rsid w:val="003104A8"/>
    <w:rsid w:val="0031424A"/>
    <w:rsid w:val="00314CE5"/>
    <w:rsid w:val="00316E77"/>
    <w:rsid w:val="00320690"/>
    <w:rsid w:val="00325D08"/>
    <w:rsid w:val="00336D24"/>
    <w:rsid w:val="003377D2"/>
    <w:rsid w:val="003410EB"/>
    <w:rsid w:val="00341D10"/>
    <w:rsid w:val="00342B68"/>
    <w:rsid w:val="00343FC6"/>
    <w:rsid w:val="00344139"/>
    <w:rsid w:val="00346A17"/>
    <w:rsid w:val="00346E74"/>
    <w:rsid w:val="003504B2"/>
    <w:rsid w:val="00355DA2"/>
    <w:rsid w:val="00356BBB"/>
    <w:rsid w:val="0036056E"/>
    <w:rsid w:val="0036106D"/>
    <w:rsid w:val="00361BD5"/>
    <w:rsid w:val="00362C3D"/>
    <w:rsid w:val="00363099"/>
    <w:rsid w:val="00366203"/>
    <w:rsid w:val="00371975"/>
    <w:rsid w:val="003761A5"/>
    <w:rsid w:val="003765E4"/>
    <w:rsid w:val="00381A98"/>
    <w:rsid w:val="00382124"/>
    <w:rsid w:val="0038372F"/>
    <w:rsid w:val="00395398"/>
    <w:rsid w:val="00395952"/>
    <w:rsid w:val="003A06AF"/>
    <w:rsid w:val="003A6209"/>
    <w:rsid w:val="003B0E36"/>
    <w:rsid w:val="003B12AB"/>
    <w:rsid w:val="003C11C2"/>
    <w:rsid w:val="003C3D12"/>
    <w:rsid w:val="003C68AF"/>
    <w:rsid w:val="003D33D7"/>
    <w:rsid w:val="003D5828"/>
    <w:rsid w:val="003D6F10"/>
    <w:rsid w:val="003E290A"/>
    <w:rsid w:val="003E34EA"/>
    <w:rsid w:val="003E7287"/>
    <w:rsid w:val="003F60DE"/>
    <w:rsid w:val="00403608"/>
    <w:rsid w:val="004048C8"/>
    <w:rsid w:val="004063BA"/>
    <w:rsid w:val="00407520"/>
    <w:rsid w:val="00407BB7"/>
    <w:rsid w:val="00413ADA"/>
    <w:rsid w:val="00414E94"/>
    <w:rsid w:val="00425988"/>
    <w:rsid w:val="0042698C"/>
    <w:rsid w:val="00431A26"/>
    <w:rsid w:val="00434891"/>
    <w:rsid w:val="0043667E"/>
    <w:rsid w:val="00444440"/>
    <w:rsid w:val="004447CF"/>
    <w:rsid w:val="004548A1"/>
    <w:rsid w:val="0045743B"/>
    <w:rsid w:val="004750C3"/>
    <w:rsid w:val="00477804"/>
    <w:rsid w:val="00481D55"/>
    <w:rsid w:val="0048729E"/>
    <w:rsid w:val="00487BC3"/>
    <w:rsid w:val="00492E5E"/>
    <w:rsid w:val="00496CC9"/>
    <w:rsid w:val="00497506"/>
    <w:rsid w:val="004A1DA8"/>
    <w:rsid w:val="004B3D7F"/>
    <w:rsid w:val="004C413F"/>
    <w:rsid w:val="004C7823"/>
    <w:rsid w:val="004C7F75"/>
    <w:rsid w:val="004D3979"/>
    <w:rsid w:val="004D5FC8"/>
    <w:rsid w:val="004E433D"/>
    <w:rsid w:val="004E708A"/>
    <w:rsid w:val="004F1E83"/>
    <w:rsid w:val="004F4DEF"/>
    <w:rsid w:val="004F5016"/>
    <w:rsid w:val="005040F9"/>
    <w:rsid w:val="0050541C"/>
    <w:rsid w:val="005107E7"/>
    <w:rsid w:val="00513AD5"/>
    <w:rsid w:val="00513EB2"/>
    <w:rsid w:val="00526C9F"/>
    <w:rsid w:val="005312EC"/>
    <w:rsid w:val="00541038"/>
    <w:rsid w:val="00541C4D"/>
    <w:rsid w:val="00545664"/>
    <w:rsid w:val="00546580"/>
    <w:rsid w:val="00554891"/>
    <w:rsid w:val="00555298"/>
    <w:rsid w:val="00555A41"/>
    <w:rsid w:val="005663DE"/>
    <w:rsid w:val="005674D6"/>
    <w:rsid w:val="005726C2"/>
    <w:rsid w:val="00576F99"/>
    <w:rsid w:val="00586378"/>
    <w:rsid w:val="00586FED"/>
    <w:rsid w:val="005959AE"/>
    <w:rsid w:val="00595A4B"/>
    <w:rsid w:val="00596297"/>
    <w:rsid w:val="005A317A"/>
    <w:rsid w:val="005A4C5F"/>
    <w:rsid w:val="005B4326"/>
    <w:rsid w:val="005B7069"/>
    <w:rsid w:val="005C0E0D"/>
    <w:rsid w:val="005C12FD"/>
    <w:rsid w:val="005C337B"/>
    <w:rsid w:val="005D16D2"/>
    <w:rsid w:val="005D371B"/>
    <w:rsid w:val="005D4E49"/>
    <w:rsid w:val="005D6507"/>
    <w:rsid w:val="005E6D9B"/>
    <w:rsid w:val="005F27D0"/>
    <w:rsid w:val="005F440D"/>
    <w:rsid w:val="005F4D13"/>
    <w:rsid w:val="005F5D8F"/>
    <w:rsid w:val="00603140"/>
    <w:rsid w:val="006054DE"/>
    <w:rsid w:val="006178C1"/>
    <w:rsid w:val="00624997"/>
    <w:rsid w:val="006252F7"/>
    <w:rsid w:val="00626577"/>
    <w:rsid w:val="00632E1B"/>
    <w:rsid w:val="006337A1"/>
    <w:rsid w:val="00633B7E"/>
    <w:rsid w:val="00642487"/>
    <w:rsid w:val="00645A9E"/>
    <w:rsid w:val="006565C1"/>
    <w:rsid w:val="00657CDC"/>
    <w:rsid w:val="00661117"/>
    <w:rsid w:val="00667867"/>
    <w:rsid w:val="0067260B"/>
    <w:rsid w:val="0067692B"/>
    <w:rsid w:val="00680CA2"/>
    <w:rsid w:val="0068481C"/>
    <w:rsid w:val="00692096"/>
    <w:rsid w:val="00692196"/>
    <w:rsid w:val="00696175"/>
    <w:rsid w:val="00696991"/>
    <w:rsid w:val="006A120D"/>
    <w:rsid w:val="006A2405"/>
    <w:rsid w:val="006A318B"/>
    <w:rsid w:val="006C016B"/>
    <w:rsid w:val="006C1A83"/>
    <w:rsid w:val="006C3A43"/>
    <w:rsid w:val="006C6237"/>
    <w:rsid w:val="006D3C77"/>
    <w:rsid w:val="006D5DDA"/>
    <w:rsid w:val="006E4C84"/>
    <w:rsid w:val="006E5ECB"/>
    <w:rsid w:val="006E6671"/>
    <w:rsid w:val="006F3125"/>
    <w:rsid w:val="006F61EF"/>
    <w:rsid w:val="006F6556"/>
    <w:rsid w:val="006F7091"/>
    <w:rsid w:val="007002A3"/>
    <w:rsid w:val="007007C8"/>
    <w:rsid w:val="007023BF"/>
    <w:rsid w:val="00706508"/>
    <w:rsid w:val="00707663"/>
    <w:rsid w:val="00710B3A"/>
    <w:rsid w:val="00714078"/>
    <w:rsid w:val="00714F34"/>
    <w:rsid w:val="007215ED"/>
    <w:rsid w:val="00725135"/>
    <w:rsid w:val="00733E7A"/>
    <w:rsid w:val="007362EE"/>
    <w:rsid w:val="00736654"/>
    <w:rsid w:val="007410BE"/>
    <w:rsid w:val="007435E2"/>
    <w:rsid w:val="007451CF"/>
    <w:rsid w:val="0074594C"/>
    <w:rsid w:val="00745F34"/>
    <w:rsid w:val="00746EB1"/>
    <w:rsid w:val="0074749E"/>
    <w:rsid w:val="007503A8"/>
    <w:rsid w:val="00757346"/>
    <w:rsid w:val="00777A37"/>
    <w:rsid w:val="007830C7"/>
    <w:rsid w:val="0078484B"/>
    <w:rsid w:val="00791FB0"/>
    <w:rsid w:val="00792689"/>
    <w:rsid w:val="00792D04"/>
    <w:rsid w:val="00797659"/>
    <w:rsid w:val="00797D64"/>
    <w:rsid w:val="007B32FC"/>
    <w:rsid w:val="007B48BC"/>
    <w:rsid w:val="007B5DA3"/>
    <w:rsid w:val="007B7029"/>
    <w:rsid w:val="007B7435"/>
    <w:rsid w:val="007C0996"/>
    <w:rsid w:val="007D0BF4"/>
    <w:rsid w:val="007D5407"/>
    <w:rsid w:val="007F02BF"/>
    <w:rsid w:val="007F5E33"/>
    <w:rsid w:val="007F6D52"/>
    <w:rsid w:val="00807092"/>
    <w:rsid w:val="00816A42"/>
    <w:rsid w:val="008174A6"/>
    <w:rsid w:val="00822F1C"/>
    <w:rsid w:val="008313F7"/>
    <w:rsid w:val="008358F7"/>
    <w:rsid w:val="00835AFF"/>
    <w:rsid w:val="00836889"/>
    <w:rsid w:val="00852AB0"/>
    <w:rsid w:val="00855D29"/>
    <w:rsid w:val="00860C46"/>
    <w:rsid w:val="00862901"/>
    <w:rsid w:val="00864B00"/>
    <w:rsid w:val="008664D7"/>
    <w:rsid w:val="00870155"/>
    <w:rsid w:val="00872B52"/>
    <w:rsid w:val="008741AC"/>
    <w:rsid w:val="00877783"/>
    <w:rsid w:val="00883673"/>
    <w:rsid w:val="008841F7"/>
    <w:rsid w:val="00886824"/>
    <w:rsid w:val="008904D0"/>
    <w:rsid w:val="008916EA"/>
    <w:rsid w:val="00892AFD"/>
    <w:rsid w:val="008937C9"/>
    <w:rsid w:val="00895EB3"/>
    <w:rsid w:val="00897638"/>
    <w:rsid w:val="00897B9A"/>
    <w:rsid w:val="008A11D3"/>
    <w:rsid w:val="008A3479"/>
    <w:rsid w:val="008A6D01"/>
    <w:rsid w:val="008A73A3"/>
    <w:rsid w:val="008B10C3"/>
    <w:rsid w:val="008B16E6"/>
    <w:rsid w:val="008B509F"/>
    <w:rsid w:val="008C2AF2"/>
    <w:rsid w:val="008C7336"/>
    <w:rsid w:val="008C790B"/>
    <w:rsid w:val="008D144F"/>
    <w:rsid w:val="008D7989"/>
    <w:rsid w:val="008E12AE"/>
    <w:rsid w:val="008E2EB8"/>
    <w:rsid w:val="008E4465"/>
    <w:rsid w:val="008E56E4"/>
    <w:rsid w:val="00901E7E"/>
    <w:rsid w:val="0090363C"/>
    <w:rsid w:val="009073B3"/>
    <w:rsid w:val="009108F6"/>
    <w:rsid w:val="0091297A"/>
    <w:rsid w:val="00913A7B"/>
    <w:rsid w:val="00914775"/>
    <w:rsid w:val="00916DC4"/>
    <w:rsid w:val="00917C02"/>
    <w:rsid w:val="0092034F"/>
    <w:rsid w:val="00922B50"/>
    <w:rsid w:val="0092755F"/>
    <w:rsid w:val="00935A60"/>
    <w:rsid w:val="00935DF1"/>
    <w:rsid w:val="009412B2"/>
    <w:rsid w:val="009414AA"/>
    <w:rsid w:val="00953FF5"/>
    <w:rsid w:val="00957F6F"/>
    <w:rsid w:val="00962148"/>
    <w:rsid w:val="0096692C"/>
    <w:rsid w:val="009734C5"/>
    <w:rsid w:val="00973C27"/>
    <w:rsid w:val="00976103"/>
    <w:rsid w:val="00981777"/>
    <w:rsid w:val="009842E4"/>
    <w:rsid w:val="00996882"/>
    <w:rsid w:val="00997FA6"/>
    <w:rsid w:val="009A03D6"/>
    <w:rsid w:val="009A1BE7"/>
    <w:rsid w:val="009B6551"/>
    <w:rsid w:val="009C7A2F"/>
    <w:rsid w:val="009E08FC"/>
    <w:rsid w:val="009F1515"/>
    <w:rsid w:val="009F3D94"/>
    <w:rsid w:val="00A006E1"/>
    <w:rsid w:val="00A01D32"/>
    <w:rsid w:val="00A127A2"/>
    <w:rsid w:val="00A136DA"/>
    <w:rsid w:val="00A144E9"/>
    <w:rsid w:val="00A1792D"/>
    <w:rsid w:val="00A33822"/>
    <w:rsid w:val="00A355EB"/>
    <w:rsid w:val="00A35986"/>
    <w:rsid w:val="00A409BE"/>
    <w:rsid w:val="00A4788F"/>
    <w:rsid w:val="00A510C8"/>
    <w:rsid w:val="00A551FD"/>
    <w:rsid w:val="00A55A15"/>
    <w:rsid w:val="00A57A11"/>
    <w:rsid w:val="00A740CA"/>
    <w:rsid w:val="00A76863"/>
    <w:rsid w:val="00A76E16"/>
    <w:rsid w:val="00A819EB"/>
    <w:rsid w:val="00A90146"/>
    <w:rsid w:val="00AA2FFB"/>
    <w:rsid w:val="00AA6CFB"/>
    <w:rsid w:val="00AA758D"/>
    <w:rsid w:val="00AB25E7"/>
    <w:rsid w:val="00AB6872"/>
    <w:rsid w:val="00AD4160"/>
    <w:rsid w:val="00AD4D94"/>
    <w:rsid w:val="00AE20DC"/>
    <w:rsid w:val="00AE469C"/>
    <w:rsid w:val="00AE7796"/>
    <w:rsid w:val="00AF41A6"/>
    <w:rsid w:val="00AF644F"/>
    <w:rsid w:val="00AF687B"/>
    <w:rsid w:val="00B0082A"/>
    <w:rsid w:val="00B01FDA"/>
    <w:rsid w:val="00B027C3"/>
    <w:rsid w:val="00B04441"/>
    <w:rsid w:val="00B053F5"/>
    <w:rsid w:val="00B05D9B"/>
    <w:rsid w:val="00B12C70"/>
    <w:rsid w:val="00B13CC3"/>
    <w:rsid w:val="00B14148"/>
    <w:rsid w:val="00B22AB4"/>
    <w:rsid w:val="00B26A8F"/>
    <w:rsid w:val="00B34064"/>
    <w:rsid w:val="00B36274"/>
    <w:rsid w:val="00B37C41"/>
    <w:rsid w:val="00B4236B"/>
    <w:rsid w:val="00B466FD"/>
    <w:rsid w:val="00B479A4"/>
    <w:rsid w:val="00B52AFA"/>
    <w:rsid w:val="00B52E47"/>
    <w:rsid w:val="00B54C6B"/>
    <w:rsid w:val="00B55970"/>
    <w:rsid w:val="00B57DFB"/>
    <w:rsid w:val="00B6089E"/>
    <w:rsid w:val="00B633F7"/>
    <w:rsid w:val="00B66872"/>
    <w:rsid w:val="00B67120"/>
    <w:rsid w:val="00B67B49"/>
    <w:rsid w:val="00B8399A"/>
    <w:rsid w:val="00B86714"/>
    <w:rsid w:val="00B93C1F"/>
    <w:rsid w:val="00B97718"/>
    <w:rsid w:val="00BA1A33"/>
    <w:rsid w:val="00BA3DD9"/>
    <w:rsid w:val="00BA5DC0"/>
    <w:rsid w:val="00BC69D8"/>
    <w:rsid w:val="00BD019C"/>
    <w:rsid w:val="00BD72B9"/>
    <w:rsid w:val="00BE6418"/>
    <w:rsid w:val="00BE6482"/>
    <w:rsid w:val="00BE6BDE"/>
    <w:rsid w:val="00BF109C"/>
    <w:rsid w:val="00BF4970"/>
    <w:rsid w:val="00BF6619"/>
    <w:rsid w:val="00C00887"/>
    <w:rsid w:val="00C10B98"/>
    <w:rsid w:val="00C10FE7"/>
    <w:rsid w:val="00C343E6"/>
    <w:rsid w:val="00C41FEF"/>
    <w:rsid w:val="00C51F66"/>
    <w:rsid w:val="00C5341D"/>
    <w:rsid w:val="00C53BE9"/>
    <w:rsid w:val="00C54E1E"/>
    <w:rsid w:val="00C64C82"/>
    <w:rsid w:val="00C76A77"/>
    <w:rsid w:val="00C809F2"/>
    <w:rsid w:val="00C97AE1"/>
    <w:rsid w:val="00CA0BEF"/>
    <w:rsid w:val="00CA1745"/>
    <w:rsid w:val="00CB092A"/>
    <w:rsid w:val="00CB4CAE"/>
    <w:rsid w:val="00CB6B7F"/>
    <w:rsid w:val="00CC4EF0"/>
    <w:rsid w:val="00CD1D61"/>
    <w:rsid w:val="00CD233E"/>
    <w:rsid w:val="00CD68E1"/>
    <w:rsid w:val="00CE77CE"/>
    <w:rsid w:val="00CF669D"/>
    <w:rsid w:val="00D06B2F"/>
    <w:rsid w:val="00D15A23"/>
    <w:rsid w:val="00D16348"/>
    <w:rsid w:val="00D1649A"/>
    <w:rsid w:val="00D26676"/>
    <w:rsid w:val="00D37886"/>
    <w:rsid w:val="00D432E1"/>
    <w:rsid w:val="00D52E0B"/>
    <w:rsid w:val="00D568E2"/>
    <w:rsid w:val="00D57619"/>
    <w:rsid w:val="00D57A3F"/>
    <w:rsid w:val="00D604A5"/>
    <w:rsid w:val="00D610AA"/>
    <w:rsid w:val="00D65660"/>
    <w:rsid w:val="00D72E72"/>
    <w:rsid w:val="00D75466"/>
    <w:rsid w:val="00D75A5A"/>
    <w:rsid w:val="00D77E35"/>
    <w:rsid w:val="00D85689"/>
    <w:rsid w:val="00D90997"/>
    <w:rsid w:val="00DA2C92"/>
    <w:rsid w:val="00DA43D7"/>
    <w:rsid w:val="00DA4710"/>
    <w:rsid w:val="00DB216E"/>
    <w:rsid w:val="00DB40F3"/>
    <w:rsid w:val="00DB557E"/>
    <w:rsid w:val="00DB5A7C"/>
    <w:rsid w:val="00DC2D9D"/>
    <w:rsid w:val="00DC79C1"/>
    <w:rsid w:val="00DD4F03"/>
    <w:rsid w:val="00DD599E"/>
    <w:rsid w:val="00DE489D"/>
    <w:rsid w:val="00DF4542"/>
    <w:rsid w:val="00E06A0F"/>
    <w:rsid w:val="00E10910"/>
    <w:rsid w:val="00E12236"/>
    <w:rsid w:val="00E15D30"/>
    <w:rsid w:val="00E176B2"/>
    <w:rsid w:val="00E223DF"/>
    <w:rsid w:val="00E27EF3"/>
    <w:rsid w:val="00E332C0"/>
    <w:rsid w:val="00E33E56"/>
    <w:rsid w:val="00E4284E"/>
    <w:rsid w:val="00E43DE4"/>
    <w:rsid w:val="00E43ED5"/>
    <w:rsid w:val="00E43F7F"/>
    <w:rsid w:val="00E45143"/>
    <w:rsid w:val="00E47104"/>
    <w:rsid w:val="00E479ED"/>
    <w:rsid w:val="00E50D10"/>
    <w:rsid w:val="00E51B9D"/>
    <w:rsid w:val="00E6132B"/>
    <w:rsid w:val="00E770B6"/>
    <w:rsid w:val="00E81FF5"/>
    <w:rsid w:val="00E828EB"/>
    <w:rsid w:val="00E838ED"/>
    <w:rsid w:val="00E83DDE"/>
    <w:rsid w:val="00E840FC"/>
    <w:rsid w:val="00E84EAC"/>
    <w:rsid w:val="00E871C1"/>
    <w:rsid w:val="00E904FA"/>
    <w:rsid w:val="00E90F42"/>
    <w:rsid w:val="00E92D13"/>
    <w:rsid w:val="00E93925"/>
    <w:rsid w:val="00E951FD"/>
    <w:rsid w:val="00EA6045"/>
    <w:rsid w:val="00EA7915"/>
    <w:rsid w:val="00EC1906"/>
    <w:rsid w:val="00EC1F1E"/>
    <w:rsid w:val="00EC29B3"/>
    <w:rsid w:val="00ED1EF0"/>
    <w:rsid w:val="00ED23D2"/>
    <w:rsid w:val="00ED4515"/>
    <w:rsid w:val="00ED6EA0"/>
    <w:rsid w:val="00EE207F"/>
    <w:rsid w:val="00EE23D1"/>
    <w:rsid w:val="00F0151C"/>
    <w:rsid w:val="00F0227F"/>
    <w:rsid w:val="00F04884"/>
    <w:rsid w:val="00F05D4D"/>
    <w:rsid w:val="00F10E8C"/>
    <w:rsid w:val="00F11027"/>
    <w:rsid w:val="00F1142D"/>
    <w:rsid w:val="00F17B83"/>
    <w:rsid w:val="00F23460"/>
    <w:rsid w:val="00F25950"/>
    <w:rsid w:val="00F260CE"/>
    <w:rsid w:val="00F276D3"/>
    <w:rsid w:val="00F30A18"/>
    <w:rsid w:val="00F3311E"/>
    <w:rsid w:val="00F33B51"/>
    <w:rsid w:val="00F4275E"/>
    <w:rsid w:val="00F52B49"/>
    <w:rsid w:val="00F52EFF"/>
    <w:rsid w:val="00F54A91"/>
    <w:rsid w:val="00F554F0"/>
    <w:rsid w:val="00F5647C"/>
    <w:rsid w:val="00F60F87"/>
    <w:rsid w:val="00F62A37"/>
    <w:rsid w:val="00F652FB"/>
    <w:rsid w:val="00F73169"/>
    <w:rsid w:val="00F75A01"/>
    <w:rsid w:val="00F8550A"/>
    <w:rsid w:val="00F86DFC"/>
    <w:rsid w:val="00F87966"/>
    <w:rsid w:val="00F94085"/>
    <w:rsid w:val="00F97B73"/>
    <w:rsid w:val="00FA5B0E"/>
    <w:rsid w:val="00FB0612"/>
    <w:rsid w:val="00FB131D"/>
    <w:rsid w:val="00FB14DB"/>
    <w:rsid w:val="00FB16B5"/>
    <w:rsid w:val="00FB189E"/>
    <w:rsid w:val="00FB5DAF"/>
    <w:rsid w:val="00FC040B"/>
    <w:rsid w:val="00FC1360"/>
    <w:rsid w:val="00FC65C4"/>
    <w:rsid w:val="00FC6B6A"/>
    <w:rsid w:val="00FD1304"/>
    <w:rsid w:val="00FD1824"/>
    <w:rsid w:val="00FD2624"/>
    <w:rsid w:val="00FD6FDF"/>
    <w:rsid w:val="00FE10D0"/>
    <w:rsid w:val="00FE147C"/>
    <w:rsid w:val="00FE6574"/>
    <w:rsid w:val="00FF2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D5AF7"/>
  <w15:docId w15:val="{A15DEE71-CECB-44DA-878F-B61BCD3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D12"/>
    <w:pPr>
      <w:autoSpaceDE w:val="0"/>
      <w:autoSpaceDN w:val="0"/>
    </w:pPr>
    <w:rPr>
      <w:lang w:val="es-ES"/>
    </w:rPr>
  </w:style>
  <w:style w:type="paragraph" w:styleId="Ttulo1">
    <w:name w:val="heading 1"/>
    <w:basedOn w:val="Normal"/>
    <w:next w:val="Normal"/>
    <w:qFormat/>
    <w:rsid w:val="003C3D12"/>
    <w:pPr>
      <w:keepNext/>
      <w:jc w:val="center"/>
      <w:outlineLvl w:val="0"/>
    </w:pPr>
    <w:rPr>
      <w:b/>
      <w:bCs/>
      <w:sz w:val="24"/>
      <w:szCs w:val="24"/>
    </w:rPr>
  </w:style>
  <w:style w:type="paragraph" w:styleId="Ttulo6">
    <w:name w:val="heading 6"/>
    <w:basedOn w:val="Normal"/>
    <w:next w:val="Normal"/>
    <w:qFormat/>
    <w:rsid w:val="003C3D12"/>
    <w:pPr>
      <w:keepNext/>
      <w:tabs>
        <w:tab w:val="left" w:pos="1624"/>
      </w:tabs>
      <w:jc w:val="center"/>
      <w:outlineLvl w:val="5"/>
    </w:pPr>
    <w:rPr>
      <w:rFonts w:ascii="Arial" w:hAnsi="Arial" w:cs="Arial"/>
      <w:b/>
      <w:bCs/>
      <w:color w:val="000000"/>
      <w:sz w:val="24"/>
      <w:szCs w:val="24"/>
    </w:rPr>
  </w:style>
  <w:style w:type="paragraph" w:styleId="Ttulo8">
    <w:name w:val="heading 8"/>
    <w:basedOn w:val="Normal"/>
    <w:next w:val="Normal"/>
    <w:qFormat/>
    <w:rsid w:val="003C3D12"/>
    <w:pPr>
      <w:keepNext/>
      <w:jc w:val="center"/>
      <w:outlineLvl w:val="7"/>
    </w:pPr>
    <w:rPr>
      <w:rFonts w:ascii="Arial" w:hAnsi="Arial" w:cs="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5A41"/>
    <w:pPr>
      <w:tabs>
        <w:tab w:val="center" w:pos="4252"/>
        <w:tab w:val="right" w:pos="8504"/>
      </w:tabs>
    </w:pPr>
  </w:style>
  <w:style w:type="paragraph" w:styleId="Piedepgina">
    <w:name w:val="footer"/>
    <w:basedOn w:val="Normal"/>
    <w:rsid w:val="00555A41"/>
    <w:pPr>
      <w:tabs>
        <w:tab w:val="center" w:pos="4252"/>
        <w:tab w:val="right" w:pos="8504"/>
      </w:tabs>
    </w:pPr>
  </w:style>
  <w:style w:type="paragraph" w:styleId="Textoindependiente">
    <w:name w:val="Body Text"/>
    <w:basedOn w:val="Normal"/>
    <w:rsid w:val="00555A41"/>
    <w:pPr>
      <w:jc w:val="both"/>
    </w:pPr>
    <w:rPr>
      <w:rFonts w:ascii="Arial" w:hAnsi="Arial"/>
      <w:sz w:val="24"/>
      <w:lang w:val="es-CO"/>
    </w:rPr>
  </w:style>
  <w:style w:type="paragraph" w:styleId="Textodeglobo">
    <w:name w:val="Balloon Text"/>
    <w:basedOn w:val="Normal"/>
    <w:link w:val="TextodegloboCar"/>
    <w:rsid w:val="00434891"/>
    <w:rPr>
      <w:rFonts w:ascii="Tahoma" w:hAnsi="Tahoma" w:cs="Tahoma"/>
      <w:sz w:val="16"/>
      <w:szCs w:val="16"/>
    </w:rPr>
  </w:style>
  <w:style w:type="character" w:customStyle="1" w:styleId="TextodegloboCar">
    <w:name w:val="Texto de globo Car"/>
    <w:link w:val="Textodeglobo"/>
    <w:rsid w:val="00434891"/>
    <w:rPr>
      <w:rFonts w:ascii="Tahoma" w:hAnsi="Tahoma" w:cs="Tahoma"/>
      <w:sz w:val="16"/>
      <w:szCs w:val="16"/>
      <w:lang w:val="es-ES"/>
    </w:rPr>
  </w:style>
  <w:style w:type="paragraph" w:styleId="Prrafodelista">
    <w:name w:val="List Paragraph"/>
    <w:basedOn w:val="Normal"/>
    <w:uiPriority w:val="34"/>
    <w:qFormat/>
    <w:rsid w:val="008904D0"/>
    <w:pPr>
      <w:autoSpaceDE/>
      <w:autoSpaceDN/>
      <w:ind w:left="720"/>
    </w:pPr>
    <w:rPr>
      <w:rFonts w:ascii="Calibri" w:eastAsia="Calibri" w:hAnsi="Calibri" w:cs="Calibri"/>
      <w:sz w:val="22"/>
      <w:szCs w:val="22"/>
      <w:lang w:val="es-CO" w:eastAsia="en-US"/>
    </w:rPr>
  </w:style>
  <w:style w:type="paragraph" w:customStyle="1" w:styleId="default">
    <w:name w:val="default"/>
    <w:basedOn w:val="Normal"/>
    <w:rsid w:val="00AA2FFB"/>
    <w:rPr>
      <w:rFonts w:ascii="Calibri" w:eastAsia="Calibri" w:hAnsi="Calibri" w:cs="Calibri"/>
      <w:color w:val="000000"/>
      <w:sz w:val="24"/>
      <w:szCs w:val="24"/>
      <w:lang w:val="es-CO"/>
    </w:rPr>
  </w:style>
  <w:style w:type="paragraph" w:customStyle="1" w:styleId="Default0">
    <w:name w:val="Default"/>
    <w:rsid w:val="00F60F87"/>
    <w:pPr>
      <w:autoSpaceDE w:val="0"/>
      <w:autoSpaceDN w:val="0"/>
      <w:adjustRightInd w:val="0"/>
    </w:pPr>
    <w:rPr>
      <w:rFonts w:ascii="Calibri" w:hAnsi="Calibri" w:cs="Calibri"/>
      <w:color w:val="000000"/>
      <w:sz w:val="24"/>
      <w:szCs w:val="24"/>
    </w:rPr>
  </w:style>
  <w:style w:type="character" w:styleId="Hipervnculo">
    <w:name w:val="Hyperlink"/>
    <w:basedOn w:val="Fuentedeprrafopredeter"/>
    <w:uiPriority w:val="99"/>
    <w:semiHidden/>
    <w:unhideWhenUsed/>
    <w:rsid w:val="009A1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6825">
      <w:bodyDiv w:val="1"/>
      <w:marLeft w:val="0"/>
      <w:marRight w:val="0"/>
      <w:marTop w:val="0"/>
      <w:marBottom w:val="0"/>
      <w:divBdr>
        <w:top w:val="none" w:sz="0" w:space="0" w:color="auto"/>
        <w:left w:val="none" w:sz="0" w:space="0" w:color="auto"/>
        <w:bottom w:val="none" w:sz="0" w:space="0" w:color="auto"/>
        <w:right w:val="none" w:sz="0" w:space="0" w:color="auto"/>
      </w:divBdr>
    </w:div>
    <w:div w:id="25067174">
      <w:bodyDiv w:val="1"/>
      <w:marLeft w:val="0"/>
      <w:marRight w:val="0"/>
      <w:marTop w:val="0"/>
      <w:marBottom w:val="0"/>
      <w:divBdr>
        <w:top w:val="none" w:sz="0" w:space="0" w:color="auto"/>
        <w:left w:val="none" w:sz="0" w:space="0" w:color="auto"/>
        <w:bottom w:val="none" w:sz="0" w:space="0" w:color="auto"/>
        <w:right w:val="none" w:sz="0" w:space="0" w:color="auto"/>
      </w:divBdr>
    </w:div>
    <w:div w:id="82187956">
      <w:bodyDiv w:val="1"/>
      <w:marLeft w:val="0"/>
      <w:marRight w:val="0"/>
      <w:marTop w:val="0"/>
      <w:marBottom w:val="0"/>
      <w:divBdr>
        <w:top w:val="none" w:sz="0" w:space="0" w:color="auto"/>
        <w:left w:val="none" w:sz="0" w:space="0" w:color="auto"/>
        <w:bottom w:val="none" w:sz="0" w:space="0" w:color="auto"/>
        <w:right w:val="none" w:sz="0" w:space="0" w:color="auto"/>
      </w:divBdr>
    </w:div>
    <w:div w:id="189413196">
      <w:bodyDiv w:val="1"/>
      <w:marLeft w:val="0"/>
      <w:marRight w:val="0"/>
      <w:marTop w:val="0"/>
      <w:marBottom w:val="0"/>
      <w:divBdr>
        <w:top w:val="none" w:sz="0" w:space="0" w:color="auto"/>
        <w:left w:val="none" w:sz="0" w:space="0" w:color="auto"/>
        <w:bottom w:val="none" w:sz="0" w:space="0" w:color="auto"/>
        <w:right w:val="none" w:sz="0" w:space="0" w:color="auto"/>
      </w:divBdr>
    </w:div>
    <w:div w:id="213547962">
      <w:bodyDiv w:val="1"/>
      <w:marLeft w:val="0"/>
      <w:marRight w:val="0"/>
      <w:marTop w:val="0"/>
      <w:marBottom w:val="0"/>
      <w:divBdr>
        <w:top w:val="none" w:sz="0" w:space="0" w:color="auto"/>
        <w:left w:val="none" w:sz="0" w:space="0" w:color="auto"/>
        <w:bottom w:val="none" w:sz="0" w:space="0" w:color="auto"/>
        <w:right w:val="none" w:sz="0" w:space="0" w:color="auto"/>
      </w:divBdr>
    </w:div>
    <w:div w:id="299501690">
      <w:bodyDiv w:val="1"/>
      <w:marLeft w:val="0"/>
      <w:marRight w:val="0"/>
      <w:marTop w:val="0"/>
      <w:marBottom w:val="0"/>
      <w:divBdr>
        <w:top w:val="none" w:sz="0" w:space="0" w:color="auto"/>
        <w:left w:val="none" w:sz="0" w:space="0" w:color="auto"/>
        <w:bottom w:val="none" w:sz="0" w:space="0" w:color="auto"/>
        <w:right w:val="none" w:sz="0" w:space="0" w:color="auto"/>
      </w:divBdr>
    </w:div>
    <w:div w:id="388188908">
      <w:bodyDiv w:val="1"/>
      <w:marLeft w:val="0"/>
      <w:marRight w:val="0"/>
      <w:marTop w:val="0"/>
      <w:marBottom w:val="0"/>
      <w:divBdr>
        <w:top w:val="none" w:sz="0" w:space="0" w:color="auto"/>
        <w:left w:val="none" w:sz="0" w:space="0" w:color="auto"/>
        <w:bottom w:val="none" w:sz="0" w:space="0" w:color="auto"/>
        <w:right w:val="none" w:sz="0" w:space="0" w:color="auto"/>
      </w:divBdr>
    </w:div>
    <w:div w:id="492377559">
      <w:bodyDiv w:val="1"/>
      <w:marLeft w:val="0"/>
      <w:marRight w:val="0"/>
      <w:marTop w:val="0"/>
      <w:marBottom w:val="0"/>
      <w:divBdr>
        <w:top w:val="none" w:sz="0" w:space="0" w:color="auto"/>
        <w:left w:val="none" w:sz="0" w:space="0" w:color="auto"/>
        <w:bottom w:val="none" w:sz="0" w:space="0" w:color="auto"/>
        <w:right w:val="none" w:sz="0" w:space="0" w:color="auto"/>
      </w:divBdr>
    </w:div>
    <w:div w:id="755706730">
      <w:bodyDiv w:val="1"/>
      <w:marLeft w:val="0"/>
      <w:marRight w:val="0"/>
      <w:marTop w:val="0"/>
      <w:marBottom w:val="0"/>
      <w:divBdr>
        <w:top w:val="none" w:sz="0" w:space="0" w:color="auto"/>
        <w:left w:val="none" w:sz="0" w:space="0" w:color="auto"/>
        <w:bottom w:val="none" w:sz="0" w:space="0" w:color="auto"/>
        <w:right w:val="none" w:sz="0" w:space="0" w:color="auto"/>
      </w:divBdr>
    </w:div>
    <w:div w:id="897783118">
      <w:bodyDiv w:val="1"/>
      <w:marLeft w:val="0"/>
      <w:marRight w:val="0"/>
      <w:marTop w:val="0"/>
      <w:marBottom w:val="0"/>
      <w:divBdr>
        <w:top w:val="none" w:sz="0" w:space="0" w:color="auto"/>
        <w:left w:val="none" w:sz="0" w:space="0" w:color="auto"/>
        <w:bottom w:val="none" w:sz="0" w:space="0" w:color="auto"/>
        <w:right w:val="none" w:sz="0" w:space="0" w:color="auto"/>
      </w:divBdr>
    </w:div>
    <w:div w:id="904608652">
      <w:bodyDiv w:val="1"/>
      <w:marLeft w:val="0"/>
      <w:marRight w:val="0"/>
      <w:marTop w:val="0"/>
      <w:marBottom w:val="0"/>
      <w:divBdr>
        <w:top w:val="none" w:sz="0" w:space="0" w:color="auto"/>
        <w:left w:val="none" w:sz="0" w:space="0" w:color="auto"/>
        <w:bottom w:val="none" w:sz="0" w:space="0" w:color="auto"/>
        <w:right w:val="none" w:sz="0" w:space="0" w:color="auto"/>
      </w:divBdr>
    </w:div>
    <w:div w:id="947346134">
      <w:bodyDiv w:val="1"/>
      <w:marLeft w:val="0"/>
      <w:marRight w:val="0"/>
      <w:marTop w:val="0"/>
      <w:marBottom w:val="0"/>
      <w:divBdr>
        <w:top w:val="none" w:sz="0" w:space="0" w:color="auto"/>
        <w:left w:val="none" w:sz="0" w:space="0" w:color="auto"/>
        <w:bottom w:val="none" w:sz="0" w:space="0" w:color="auto"/>
        <w:right w:val="none" w:sz="0" w:space="0" w:color="auto"/>
      </w:divBdr>
    </w:div>
    <w:div w:id="990409056">
      <w:bodyDiv w:val="1"/>
      <w:marLeft w:val="0"/>
      <w:marRight w:val="0"/>
      <w:marTop w:val="0"/>
      <w:marBottom w:val="0"/>
      <w:divBdr>
        <w:top w:val="none" w:sz="0" w:space="0" w:color="auto"/>
        <w:left w:val="none" w:sz="0" w:space="0" w:color="auto"/>
        <w:bottom w:val="none" w:sz="0" w:space="0" w:color="auto"/>
        <w:right w:val="none" w:sz="0" w:space="0" w:color="auto"/>
      </w:divBdr>
    </w:div>
    <w:div w:id="992752629">
      <w:bodyDiv w:val="1"/>
      <w:marLeft w:val="0"/>
      <w:marRight w:val="0"/>
      <w:marTop w:val="0"/>
      <w:marBottom w:val="0"/>
      <w:divBdr>
        <w:top w:val="none" w:sz="0" w:space="0" w:color="auto"/>
        <w:left w:val="none" w:sz="0" w:space="0" w:color="auto"/>
        <w:bottom w:val="none" w:sz="0" w:space="0" w:color="auto"/>
        <w:right w:val="none" w:sz="0" w:space="0" w:color="auto"/>
      </w:divBdr>
    </w:div>
    <w:div w:id="1014770667">
      <w:bodyDiv w:val="1"/>
      <w:marLeft w:val="0"/>
      <w:marRight w:val="0"/>
      <w:marTop w:val="0"/>
      <w:marBottom w:val="0"/>
      <w:divBdr>
        <w:top w:val="none" w:sz="0" w:space="0" w:color="auto"/>
        <w:left w:val="none" w:sz="0" w:space="0" w:color="auto"/>
        <w:bottom w:val="none" w:sz="0" w:space="0" w:color="auto"/>
        <w:right w:val="none" w:sz="0" w:space="0" w:color="auto"/>
      </w:divBdr>
    </w:div>
    <w:div w:id="1031953506">
      <w:bodyDiv w:val="1"/>
      <w:marLeft w:val="0"/>
      <w:marRight w:val="0"/>
      <w:marTop w:val="0"/>
      <w:marBottom w:val="0"/>
      <w:divBdr>
        <w:top w:val="none" w:sz="0" w:space="0" w:color="auto"/>
        <w:left w:val="none" w:sz="0" w:space="0" w:color="auto"/>
        <w:bottom w:val="none" w:sz="0" w:space="0" w:color="auto"/>
        <w:right w:val="none" w:sz="0" w:space="0" w:color="auto"/>
      </w:divBdr>
    </w:div>
    <w:div w:id="1098795769">
      <w:bodyDiv w:val="1"/>
      <w:marLeft w:val="0"/>
      <w:marRight w:val="0"/>
      <w:marTop w:val="0"/>
      <w:marBottom w:val="0"/>
      <w:divBdr>
        <w:top w:val="none" w:sz="0" w:space="0" w:color="auto"/>
        <w:left w:val="none" w:sz="0" w:space="0" w:color="auto"/>
        <w:bottom w:val="none" w:sz="0" w:space="0" w:color="auto"/>
        <w:right w:val="none" w:sz="0" w:space="0" w:color="auto"/>
      </w:divBdr>
    </w:div>
    <w:div w:id="1100176232">
      <w:bodyDiv w:val="1"/>
      <w:marLeft w:val="0"/>
      <w:marRight w:val="0"/>
      <w:marTop w:val="0"/>
      <w:marBottom w:val="0"/>
      <w:divBdr>
        <w:top w:val="none" w:sz="0" w:space="0" w:color="auto"/>
        <w:left w:val="none" w:sz="0" w:space="0" w:color="auto"/>
        <w:bottom w:val="none" w:sz="0" w:space="0" w:color="auto"/>
        <w:right w:val="none" w:sz="0" w:space="0" w:color="auto"/>
      </w:divBdr>
    </w:div>
    <w:div w:id="1114977314">
      <w:bodyDiv w:val="1"/>
      <w:marLeft w:val="0"/>
      <w:marRight w:val="0"/>
      <w:marTop w:val="0"/>
      <w:marBottom w:val="0"/>
      <w:divBdr>
        <w:top w:val="none" w:sz="0" w:space="0" w:color="auto"/>
        <w:left w:val="none" w:sz="0" w:space="0" w:color="auto"/>
        <w:bottom w:val="none" w:sz="0" w:space="0" w:color="auto"/>
        <w:right w:val="none" w:sz="0" w:space="0" w:color="auto"/>
      </w:divBdr>
    </w:div>
    <w:div w:id="1164587259">
      <w:bodyDiv w:val="1"/>
      <w:marLeft w:val="0"/>
      <w:marRight w:val="0"/>
      <w:marTop w:val="0"/>
      <w:marBottom w:val="0"/>
      <w:divBdr>
        <w:top w:val="none" w:sz="0" w:space="0" w:color="auto"/>
        <w:left w:val="none" w:sz="0" w:space="0" w:color="auto"/>
        <w:bottom w:val="none" w:sz="0" w:space="0" w:color="auto"/>
        <w:right w:val="none" w:sz="0" w:space="0" w:color="auto"/>
      </w:divBdr>
    </w:div>
    <w:div w:id="1238326924">
      <w:bodyDiv w:val="1"/>
      <w:marLeft w:val="0"/>
      <w:marRight w:val="0"/>
      <w:marTop w:val="0"/>
      <w:marBottom w:val="0"/>
      <w:divBdr>
        <w:top w:val="none" w:sz="0" w:space="0" w:color="auto"/>
        <w:left w:val="none" w:sz="0" w:space="0" w:color="auto"/>
        <w:bottom w:val="none" w:sz="0" w:space="0" w:color="auto"/>
        <w:right w:val="none" w:sz="0" w:space="0" w:color="auto"/>
      </w:divBdr>
    </w:div>
    <w:div w:id="1252396458">
      <w:bodyDiv w:val="1"/>
      <w:marLeft w:val="0"/>
      <w:marRight w:val="0"/>
      <w:marTop w:val="0"/>
      <w:marBottom w:val="0"/>
      <w:divBdr>
        <w:top w:val="none" w:sz="0" w:space="0" w:color="auto"/>
        <w:left w:val="none" w:sz="0" w:space="0" w:color="auto"/>
        <w:bottom w:val="none" w:sz="0" w:space="0" w:color="auto"/>
        <w:right w:val="none" w:sz="0" w:space="0" w:color="auto"/>
      </w:divBdr>
    </w:div>
    <w:div w:id="1275988558">
      <w:bodyDiv w:val="1"/>
      <w:marLeft w:val="0"/>
      <w:marRight w:val="0"/>
      <w:marTop w:val="0"/>
      <w:marBottom w:val="0"/>
      <w:divBdr>
        <w:top w:val="none" w:sz="0" w:space="0" w:color="auto"/>
        <w:left w:val="none" w:sz="0" w:space="0" w:color="auto"/>
        <w:bottom w:val="none" w:sz="0" w:space="0" w:color="auto"/>
        <w:right w:val="none" w:sz="0" w:space="0" w:color="auto"/>
      </w:divBdr>
    </w:div>
    <w:div w:id="1323775159">
      <w:bodyDiv w:val="1"/>
      <w:marLeft w:val="0"/>
      <w:marRight w:val="0"/>
      <w:marTop w:val="0"/>
      <w:marBottom w:val="0"/>
      <w:divBdr>
        <w:top w:val="none" w:sz="0" w:space="0" w:color="auto"/>
        <w:left w:val="none" w:sz="0" w:space="0" w:color="auto"/>
        <w:bottom w:val="none" w:sz="0" w:space="0" w:color="auto"/>
        <w:right w:val="none" w:sz="0" w:space="0" w:color="auto"/>
      </w:divBdr>
    </w:div>
    <w:div w:id="1344358618">
      <w:bodyDiv w:val="1"/>
      <w:marLeft w:val="0"/>
      <w:marRight w:val="0"/>
      <w:marTop w:val="0"/>
      <w:marBottom w:val="0"/>
      <w:divBdr>
        <w:top w:val="none" w:sz="0" w:space="0" w:color="auto"/>
        <w:left w:val="none" w:sz="0" w:space="0" w:color="auto"/>
        <w:bottom w:val="none" w:sz="0" w:space="0" w:color="auto"/>
        <w:right w:val="none" w:sz="0" w:space="0" w:color="auto"/>
      </w:divBdr>
    </w:div>
    <w:div w:id="1368220880">
      <w:bodyDiv w:val="1"/>
      <w:marLeft w:val="0"/>
      <w:marRight w:val="0"/>
      <w:marTop w:val="0"/>
      <w:marBottom w:val="0"/>
      <w:divBdr>
        <w:top w:val="none" w:sz="0" w:space="0" w:color="auto"/>
        <w:left w:val="none" w:sz="0" w:space="0" w:color="auto"/>
        <w:bottom w:val="none" w:sz="0" w:space="0" w:color="auto"/>
        <w:right w:val="none" w:sz="0" w:space="0" w:color="auto"/>
      </w:divBdr>
    </w:div>
    <w:div w:id="1386375931">
      <w:bodyDiv w:val="1"/>
      <w:marLeft w:val="0"/>
      <w:marRight w:val="0"/>
      <w:marTop w:val="0"/>
      <w:marBottom w:val="0"/>
      <w:divBdr>
        <w:top w:val="none" w:sz="0" w:space="0" w:color="auto"/>
        <w:left w:val="none" w:sz="0" w:space="0" w:color="auto"/>
        <w:bottom w:val="none" w:sz="0" w:space="0" w:color="auto"/>
        <w:right w:val="none" w:sz="0" w:space="0" w:color="auto"/>
      </w:divBdr>
    </w:div>
    <w:div w:id="1395541803">
      <w:bodyDiv w:val="1"/>
      <w:marLeft w:val="0"/>
      <w:marRight w:val="0"/>
      <w:marTop w:val="0"/>
      <w:marBottom w:val="0"/>
      <w:divBdr>
        <w:top w:val="none" w:sz="0" w:space="0" w:color="auto"/>
        <w:left w:val="none" w:sz="0" w:space="0" w:color="auto"/>
        <w:bottom w:val="none" w:sz="0" w:space="0" w:color="auto"/>
        <w:right w:val="none" w:sz="0" w:space="0" w:color="auto"/>
      </w:divBdr>
    </w:div>
    <w:div w:id="1422870725">
      <w:bodyDiv w:val="1"/>
      <w:marLeft w:val="0"/>
      <w:marRight w:val="0"/>
      <w:marTop w:val="0"/>
      <w:marBottom w:val="0"/>
      <w:divBdr>
        <w:top w:val="none" w:sz="0" w:space="0" w:color="auto"/>
        <w:left w:val="none" w:sz="0" w:space="0" w:color="auto"/>
        <w:bottom w:val="none" w:sz="0" w:space="0" w:color="auto"/>
        <w:right w:val="none" w:sz="0" w:space="0" w:color="auto"/>
      </w:divBdr>
    </w:div>
    <w:div w:id="1436749890">
      <w:bodyDiv w:val="1"/>
      <w:marLeft w:val="0"/>
      <w:marRight w:val="0"/>
      <w:marTop w:val="0"/>
      <w:marBottom w:val="0"/>
      <w:divBdr>
        <w:top w:val="none" w:sz="0" w:space="0" w:color="auto"/>
        <w:left w:val="none" w:sz="0" w:space="0" w:color="auto"/>
        <w:bottom w:val="none" w:sz="0" w:space="0" w:color="auto"/>
        <w:right w:val="none" w:sz="0" w:space="0" w:color="auto"/>
      </w:divBdr>
    </w:div>
    <w:div w:id="1444619401">
      <w:bodyDiv w:val="1"/>
      <w:marLeft w:val="0"/>
      <w:marRight w:val="0"/>
      <w:marTop w:val="0"/>
      <w:marBottom w:val="0"/>
      <w:divBdr>
        <w:top w:val="none" w:sz="0" w:space="0" w:color="auto"/>
        <w:left w:val="none" w:sz="0" w:space="0" w:color="auto"/>
        <w:bottom w:val="none" w:sz="0" w:space="0" w:color="auto"/>
        <w:right w:val="none" w:sz="0" w:space="0" w:color="auto"/>
      </w:divBdr>
    </w:div>
    <w:div w:id="1526211586">
      <w:bodyDiv w:val="1"/>
      <w:marLeft w:val="0"/>
      <w:marRight w:val="0"/>
      <w:marTop w:val="0"/>
      <w:marBottom w:val="0"/>
      <w:divBdr>
        <w:top w:val="none" w:sz="0" w:space="0" w:color="auto"/>
        <w:left w:val="none" w:sz="0" w:space="0" w:color="auto"/>
        <w:bottom w:val="none" w:sz="0" w:space="0" w:color="auto"/>
        <w:right w:val="none" w:sz="0" w:space="0" w:color="auto"/>
      </w:divBdr>
    </w:div>
    <w:div w:id="1604726491">
      <w:bodyDiv w:val="1"/>
      <w:marLeft w:val="0"/>
      <w:marRight w:val="0"/>
      <w:marTop w:val="0"/>
      <w:marBottom w:val="0"/>
      <w:divBdr>
        <w:top w:val="none" w:sz="0" w:space="0" w:color="auto"/>
        <w:left w:val="none" w:sz="0" w:space="0" w:color="auto"/>
        <w:bottom w:val="none" w:sz="0" w:space="0" w:color="auto"/>
        <w:right w:val="none" w:sz="0" w:space="0" w:color="auto"/>
      </w:divBdr>
    </w:div>
    <w:div w:id="1653219660">
      <w:bodyDiv w:val="1"/>
      <w:marLeft w:val="0"/>
      <w:marRight w:val="0"/>
      <w:marTop w:val="0"/>
      <w:marBottom w:val="0"/>
      <w:divBdr>
        <w:top w:val="none" w:sz="0" w:space="0" w:color="auto"/>
        <w:left w:val="none" w:sz="0" w:space="0" w:color="auto"/>
        <w:bottom w:val="none" w:sz="0" w:space="0" w:color="auto"/>
        <w:right w:val="none" w:sz="0" w:space="0" w:color="auto"/>
      </w:divBdr>
    </w:div>
    <w:div w:id="1658223915">
      <w:bodyDiv w:val="1"/>
      <w:marLeft w:val="0"/>
      <w:marRight w:val="0"/>
      <w:marTop w:val="0"/>
      <w:marBottom w:val="0"/>
      <w:divBdr>
        <w:top w:val="none" w:sz="0" w:space="0" w:color="auto"/>
        <w:left w:val="none" w:sz="0" w:space="0" w:color="auto"/>
        <w:bottom w:val="none" w:sz="0" w:space="0" w:color="auto"/>
        <w:right w:val="none" w:sz="0" w:space="0" w:color="auto"/>
      </w:divBdr>
    </w:div>
    <w:div w:id="1700811736">
      <w:bodyDiv w:val="1"/>
      <w:marLeft w:val="0"/>
      <w:marRight w:val="0"/>
      <w:marTop w:val="0"/>
      <w:marBottom w:val="0"/>
      <w:divBdr>
        <w:top w:val="none" w:sz="0" w:space="0" w:color="auto"/>
        <w:left w:val="none" w:sz="0" w:space="0" w:color="auto"/>
        <w:bottom w:val="none" w:sz="0" w:space="0" w:color="auto"/>
        <w:right w:val="none" w:sz="0" w:space="0" w:color="auto"/>
      </w:divBdr>
    </w:div>
    <w:div w:id="1717849408">
      <w:bodyDiv w:val="1"/>
      <w:marLeft w:val="0"/>
      <w:marRight w:val="0"/>
      <w:marTop w:val="0"/>
      <w:marBottom w:val="0"/>
      <w:divBdr>
        <w:top w:val="none" w:sz="0" w:space="0" w:color="auto"/>
        <w:left w:val="none" w:sz="0" w:space="0" w:color="auto"/>
        <w:bottom w:val="none" w:sz="0" w:space="0" w:color="auto"/>
        <w:right w:val="none" w:sz="0" w:space="0" w:color="auto"/>
      </w:divBdr>
    </w:div>
    <w:div w:id="1746564398">
      <w:bodyDiv w:val="1"/>
      <w:marLeft w:val="0"/>
      <w:marRight w:val="0"/>
      <w:marTop w:val="0"/>
      <w:marBottom w:val="0"/>
      <w:divBdr>
        <w:top w:val="none" w:sz="0" w:space="0" w:color="auto"/>
        <w:left w:val="none" w:sz="0" w:space="0" w:color="auto"/>
        <w:bottom w:val="none" w:sz="0" w:space="0" w:color="auto"/>
        <w:right w:val="none" w:sz="0" w:space="0" w:color="auto"/>
      </w:divBdr>
    </w:div>
    <w:div w:id="1818915177">
      <w:bodyDiv w:val="1"/>
      <w:marLeft w:val="0"/>
      <w:marRight w:val="0"/>
      <w:marTop w:val="0"/>
      <w:marBottom w:val="0"/>
      <w:divBdr>
        <w:top w:val="none" w:sz="0" w:space="0" w:color="auto"/>
        <w:left w:val="none" w:sz="0" w:space="0" w:color="auto"/>
        <w:bottom w:val="none" w:sz="0" w:space="0" w:color="auto"/>
        <w:right w:val="none" w:sz="0" w:space="0" w:color="auto"/>
      </w:divBdr>
    </w:div>
    <w:div w:id="1843932747">
      <w:bodyDiv w:val="1"/>
      <w:marLeft w:val="0"/>
      <w:marRight w:val="0"/>
      <w:marTop w:val="0"/>
      <w:marBottom w:val="0"/>
      <w:divBdr>
        <w:top w:val="none" w:sz="0" w:space="0" w:color="auto"/>
        <w:left w:val="none" w:sz="0" w:space="0" w:color="auto"/>
        <w:bottom w:val="none" w:sz="0" w:space="0" w:color="auto"/>
        <w:right w:val="none" w:sz="0" w:space="0" w:color="auto"/>
      </w:divBdr>
    </w:div>
    <w:div w:id="1870603481">
      <w:bodyDiv w:val="1"/>
      <w:marLeft w:val="0"/>
      <w:marRight w:val="0"/>
      <w:marTop w:val="0"/>
      <w:marBottom w:val="0"/>
      <w:divBdr>
        <w:top w:val="none" w:sz="0" w:space="0" w:color="auto"/>
        <w:left w:val="none" w:sz="0" w:space="0" w:color="auto"/>
        <w:bottom w:val="none" w:sz="0" w:space="0" w:color="auto"/>
        <w:right w:val="none" w:sz="0" w:space="0" w:color="auto"/>
      </w:divBdr>
    </w:div>
    <w:div w:id="19759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top.infoProceso(201909615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CA81-3157-450D-BF0E-99D61BD9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SUPERFINANCIERA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Pcacero</dc:creator>
  <cp:lastModifiedBy>Gabriel Armando Ospina Garcia</cp:lastModifiedBy>
  <cp:revision>2</cp:revision>
  <cp:lastPrinted>2019-07-22T13:22:00Z</cp:lastPrinted>
  <dcterms:created xsi:type="dcterms:W3CDTF">2019-07-22T17:54:00Z</dcterms:created>
  <dcterms:modified xsi:type="dcterms:W3CDTF">2019-07-22T17:54:00Z</dcterms:modified>
</cp:coreProperties>
</file>